
<file path=[Content_Types].xml><?xml version="1.0" encoding="utf-8"?>
<Types xmlns="http://schemas.openxmlformats.org/package/2006/content-types">
  <Default Extension="gif" ContentType="image/gi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E8E9A" w14:textId="77777777" w:rsidR="007F3D90" w:rsidRDefault="005C0207">
      <w:pPr>
        <w:pStyle w:val="Title"/>
      </w:pPr>
      <w:r>
        <w:t>jamovi Guide</w:t>
      </w:r>
    </w:p>
    <w:p w14:paraId="0F518DAE" w14:textId="77777777" w:rsidR="007F3D90" w:rsidRDefault="005C0207">
      <w:pPr>
        <w:pStyle w:val="Author"/>
      </w:pPr>
      <w:r>
        <w:rPr>
          <w:i/>
          <w:iCs/>
        </w:rPr>
        <w:t>Prepared by</w:t>
      </w:r>
      <w:r>
        <w:t>: Matthew E. Vanaman</w:t>
      </w:r>
    </w:p>
    <w:sdt>
      <w:sdtPr>
        <w:rPr>
          <w:rFonts w:asciiTheme="minorHAnsi" w:eastAsiaTheme="minorHAnsi" w:hAnsiTheme="minorHAnsi" w:cstheme="minorBidi"/>
          <w:color w:val="auto"/>
          <w:sz w:val="24"/>
          <w:szCs w:val="24"/>
        </w:rPr>
        <w:id w:val="-406462069"/>
        <w:docPartObj>
          <w:docPartGallery w:val="Table of Contents"/>
          <w:docPartUnique/>
        </w:docPartObj>
      </w:sdtPr>
      <w:sdtEndPr/>
      <w:sdtContent>
        <w:p w14:paraId="27660442" w14:textId="77777777" w:rsidR="007F3D90" w:rsidRDefault="005C0207">
          <w:pPr>
            <w:pStyle w:val="TOCHeading"/>
          </w:pPr>
          <w:r>
            <w:t>Table of Contents</w:t>
          </w:r>
        </w:p>
        <w:p w14:paraId="0FBE314B" w14:textId="77777777" w:rsidR="002A60E7" w:rsidRDefault="005C0207">
          <w:pPr>
            <w:pStyle w:val="TOC1"/>
            <w:tabs>
              <w:tab w:val="right" w:leader="dot" w:pos="9350"/>
            </w:tabs>
            <w:rPr>
              <w:noProof/>
            </w:rPr>
          </w:pPr>
          <w:r>
            <w:fldChar w:fldCharType="begin"/>
          </w:r>
          <w:r>
            <w:instrText>TOC \o "1-3" \h \z \u</w:instrText>
          </w:r>
          <w:r>
            <w:fldChar w:fldCharType="separate"/>
          </w:r>
          <w:hyperlink w:anchor="_Toc100674013" w:history="1">
            <w:r w:rsidR="002A60E7" w:rsidRPr="001B4AF3">
              <w:rPr>
                <w:rStyle w:val="Hyperlink"/>
                <w:noProof/>
              </w:rPr>
              <w:t>Introduction</w:t>
            </w:r>
            <w:r w:rsidR="002A60E7">
              <w:rPr>
                <w:noProof/>
                <w:webHidden/>
              </w:rPr>
              <w:tab/>
            </w:r>
            <w:r w:rsidR="002A60E7">
              <w:rPr>
                <w:noProof/>
                <w:webHidden/>
              </w:rPr>
              <w:fldChar w:fldCharType="begin"/>
            </w:r>
            <w:r w:rsidR="002A60E7">
              <w:rPr>
                <w:noProof/>
                <w:webHidden/>
              </w:rPr>
              <w:instrText xml:space="preserve"> PAGEREF _Toc100674013 \h </w:instrText>
            </w:r>
            <w:r w:rsidR="002A60E7">
              <w:rPr>
                <w:noProof/>
                <w:webHidden/>
              </w:rPr>
            </w:r>
            <w:r w:rsidR="002A60E7">
              <w:rPr>
                <w:noProof/>
                <w:webHidden/>
              </w:rPr>
              <w:fldChar w:fldCharType="separate"/>
            </w:r>
            <w:r w:rsidR="002A60E7">
              <w:rPr>
                <w:noProof/>
                <w:webHidden/>
              </w:rPr>
              <w:t>2</w:t>
            </w:r>
            <w:r w:rsidR="002A60E7">
              <w:rPr>
                <w:noProof/>
                <w:webHidden/>
              </w:rPr>
              <w:fldChar w:fldCharType="end"/>
            </w:r>
          </w:hyperlink>
        </w:p>
        <w:p w14:paraId="0E75D182" w14:textId="77777777" w:rsidR="002A60E7" w:rsidRDefault="0043416F">
          <w:pPr>
            <w:pStyle w:val="TOC1"/>
            <w:tabs>
              <w:tab w:val="right" w:leader="dot" w:pos="9350"/>
            </w:tabs>
            <w:rPr>
              <w:noProof/>
            </w:rPr>
          </w:pPr>
          <w:hyperlink w:anchor="_Toc100674014" w:history="1">
            <w:r w:rsidR="002A60E7" w:rsidRPr="001B4AF3">
              <w:rPr>
                <w:rStyle w:val="Hyperlink"/>
                <w:noProof/>
              </w:rPr>
              <w:t>Project Setup</w:t>
            </w:r>
            <w:r w:rsidR="002A60E7">
              <w:rPr>
                <w:noProof/>
                <w:webHidden/>
              </w:rPr>
              <w:tab/>
            </w:r>
            <w:r w:rsidR="002A60E7">
              <w:rPr>
                <w:noProof/>
                <w:webHidden/>
              </w:rPr>
              <w:fldChar w:fldCharType="begin"/>
            </w:r>
            <w:r w:rsidR="002A60E7">
              <w:rPr>
                <w:noProof/>
                <w:webHidden/>
              </w:rPr>
              <w:instrText xml:space="preserve"> PAGEREF _Toc100674014 \h </w:instrText>
            </w:r>
            <w:r w:rsidR="002A60E7">
              <w:rPr>
                <w:noProof/>
                <w:webHidden/>
              </w:rPr>
            </w:r>
            <w:r w:rsidR="002A60E7">
              <w:rPr>
                <w:noProof/>
                <w:webHidden/>
              </w:rPr>
              <w:fldChar w:fldCharType="separate"/>
            </w:r>
            <w:r w:rsidR="002A60E7">
              <w:rPr>
                <w:noProof/>
                <w:webHidden/>
              </w:rPr>
              <w:t>2</w:t>
            </w:r>
            <w:r w:rsidR="002A60E7">
              <w:rPr>
                <w:noProof/>
                <w:webHidden/>
              </w:rPr>
              <w:fldChar w:fldCharType="end"/>
            </w:r>
          </w:hyperlink>
        </w:p>
        <w:p w14:paraId="58F311BC" w14:textId="77777777" w:rsidR="002A60E7" w:rsidRDefault="0043416F">
          <w:pPr>
            <w:pStyle w:val="TOC1"/>
            <w:tabs>
              <w:tab w:val="right" w:leader="dot" w:pos="9350"/>
            </w:tabs>
            <w:rPr>
              <w:noProof/>
            </w:rPr>
          </w:pPr>
          <w:hyperlink w:anchor="_Toc100674015" w:history="1">
            <w:r w:rsidR="002A60E7" w:rsidRPr="001B4AF3">
              <w:rPr>
                <w:rStyle w:val="Hyperlink"/>
                <w:noProof/>
              </w:rPr>
              <w:t>Create a Data Manipulation To-Do List</w:t>
            </w:r>
            <w:r w:rsidR="002A60E7">
              <w:rPr>
                <w:noProof/>
                <w:webHidden/>
              </w:rPr>
              <w:tab/>
            </w:r>
            <w:r w:rsidR="002A60E7">
              <w:rPr>
                <w:noProof/>
                <w:webHidden/>
              </w:rPr>
              <w:fldChar w:fldCharType="begin"/>
            </w:r>
            <w:r w:rsidR="002A60E7">
              <w:rPr>
                <w:noProof/>
                <w:webHidden/>
              </w:rPr>
              <w:instrText xml:space="preserve"> PAGEREF _Toc100674015 \h </w:instrText>
            </w:r>
            <w:r w:rsidR="002A60E7">
              <w:rPr>
                <w:noProof/>
                <w:webHidden/>
              </w:rPr>
            </w:r>
            <w:r w:rsidR="002A60E7">
              <w:rPr>
                <w:noProof/>
                <w:webHidden/>
              </w:rPr>
              <w:fldChar w:fldCharType="separate"/>
            </w:r>
            <w:r w:rsidR="002A60E7">
              <w:rPr>
                <w:noProof/>
                <w:webHidden/>
              </w:rPr>
              <w:t>5</w:t>
            </w:r>
            <w:r w:rsidR="002A60E7">
              <w:rPr>
                <w:noProof/>
                <w:webHidden/>
              </w:rPr>
              <w:fldChar w:fldCharType="end"/>
            </w:r>
          </w:hyperlink>
        </w:p>
        <w:p w14:paraId="7FFC4B42" w14:textId="77777777" w:rsidR="002A60E7" w:rsidRDefault="0043416F">
          <w:pPr>
            <w:pStyle w:val="TOC2"/>
            <w:tabs>
              <w:tab w:val="right" w:leader="dot" w:pos="9350"/>
            </w:tabs>
            <w:rPr>
              <w:noProof/>
            </w:rPr>
          </w:pPr>
          <w:hyperlink w:anchor="_Toc100674016" w:history="1">
            <w:r w:rsidR="002A60E7" w:rsidRPr="001B4AF3">
              <w:rPr>
                <w:rStyle w:val="Hyperlink"/>
                <w:noProof/>
              </w:rPr>
              <w:t>Finding Messy Data</w:t>
            </w:r>
            <w:r w:rsidR="002A60E7">
              <w:rPr>
                <w:noProof/>
                <w:webHidden/>
              </w:rPr>
              <w:tab/>
            </w:r>
            <w:r w:rsidR="002A60E7">
              <w:rPr>
                <w:noProof/>
                <w:webHidden/>
              </w:rPr>
              <w:fldChar w:fldCharType="begin"/>
            </w:r>
            <w:r w:rsidR="002A60E7">
              <w:rPr>
                <w:noProof/>
                <w:webHidden/>
              </w:rPr>
              <w:instrText xml:space="preserve"> PAGEREF _Toc100674016 \h </w:instrText>
            </w:r>
            <w:r w:rsidR="002A60E7">
              <w:rPr>
                <w:noProof/>
                <w:webHidden/>
              </w:rPr>
            </w:r>
            <w:r w:rsidR="002A60E7">
              <w:rPr>
                <w:noProof/>
                <w:webHidden/>
              </w:rPr>
              <w:fldChar w:fldCharType="separate"/>
            </w:r>
            <w:r w:rsidR="002A60E7">
              <w:rPr>
                <w:noProof/>
                <w:webHidden/>
              </w:rPr>
              <w:t>6</w:t>
            </w:r>
            <w:r w:rsidR="002A60E7">
              <w:rPr>
                <w:noProof/>
                <w:webHidden/>
              </w:rPr>
              <w:fldChar w:fldCharType="end"/>
            </w:r>
          </w:hyperlink>
        </w:p>
        <w:p w14:paraId="0CE02DBF" w14:textId="77777777" w:rsidR="002A60E7" w:rsidRDefault="0043416F">
          <w:pPr>
            <w:pStyle w:val="TOC2"/>
            <w:tabs>
              <w:tab w:val="right" w:leader="dot" w:pos="9350"/>
            </w:tabs>
            <w:rPr>
              <w:noProof/>
            </w:rPr>
          </w:pPr>
          <w:hyperlink w:anchor="_Toc100674017" w:history="1">
            <w:r w:rsidR="002A60E7" w:rsidRPr="001B4AF3">
              <w:rPr>
                <w:rStyle w:val="Hyperlink"/>
                <w:noProof/>
              </w:rPr>
              <w:t>Other Things We Should Record in Our To-Do List</w:t>
            </w:r>
            <w:r w:rsidR="002A60E7">
              <w:rPr>
                <w:noProof/>
                <w:webHidden/>
              </w:rPr>
              <w:tab/>
            </w:r>
            <w:r w:rsidR="002A60E7">
              <w:rPr>
                <w:noProof/>
                <w:webHidden/>
              </w:rPr>
              <w:fldChar w:fldCharType="begin"/>
            </w:r>
            <w:r w:rsidR="002A60E7">
              <w:rPr>
                <w:noProof/>
                <w:webHidden/>
              </w:rPr>
              <w:instrText xml:space="preserve"> PAGEREF _Toc100674017 \h </w:instrText>
            </w:r>
            <w:r w:rsidR="002A60E7">
              <w:rPr>
                <w:noProof/>
                <w:webHidden/>
              </w:rPr>
            </w:r>
            <w:r w:rsidR="002A60E7">
              <w:rPr>
                <w:noProof/>
                <w:webHidden/>
              </w:rPr>
              <w:fldChar w:fldCharType="separate"/>
            </w:r>
            <w:r w:rsidR="002A60E7">
              <w:rPr>
                <w:noProof/>
                <w:webHidden/>
              </w:rPr>
              <w:t>7</w:t>
            </w:r>
            <w:r w:rsidR="002A60E7">
              <w:rPr>
                <w:noProof/>
                <w:webHidden/>
              </w:rPr>
              <w:fldChar w:fldCharType="end"/>
            </w:r>
          </w:hyperlink>
        </w:p>
        <w:p w14:paraId="0F47BB27" w14:textId="77777777" w:rsidR="002A60E7" w:rsidRDefault="0043416F">
          <w:pPr>
            <w:pStyle w:val="TOC1"/>
            <w:tabs>
              <w:tab w:val="right" w:leader="dot" w:pos="9350"/>
            </w:tabs>
            <w:rPr>
              <w:noProof/>
            </w:rPr>
          </w:pPr>
          <w:hyperlink w:anchor="_Toc100674018" w:history="1">
            <w:r w:rsidR="002A60E7" w:rsidRPr="001B4AF3">
              <w:rPr>
                <w:rStyle w:val="Hyperlink"/>
                <w:noProof/>
              </w:rPr>
              <w:t>Addressing Common To-Do List Items</w:t>
            </w:r>
            <w:r w:rsidR="002A60E7">
              <w:rPr>
                <w:noProof/>
                <w:webHidden/>
              </w:rPr>
              <w:tab/>
            </w:r>
            <w:r w:rsidR="002A60E7">
              <w:rPr>
                <w:noProof/>
                <w:webHidden/>
              </w:rPr>
              <w:fldChar w:fldCharType="begin"/>
            </w:r>
            <w:r w:rsidR="002A60E7">
              <w:rPr>
                <w:noProof/>
                <w:webHidden/>
              </w:rPr>
              <w:instrText xml:space="preserve"> PAGEREF _Toc100674018 \h </w:instrText>
            </w:r>
            <w:r w:rsidR="002A60E7">
              <w:rPr>
                <w:noProof/>
                <w:webHidden/>
              </w:rPr>
            </w:r>
            <w:r w:rsidR="002A60E7">
              <w:rPr>
                <w:noProof/>
                <w:webHidden/>
              </w:rPr>
              <w:fldChar w:fldCharType="separate"/>
            </w:r>
            <w:r w:rsidR="002A60E7">
              <w:rPr>
                <w:noProof/>
                <w:webHidden/>
              </w:rPr>
              <w:t>8</w:t>
            </w:r>
            <w:r w:rsidR="002A60E7">
              <w:rPr>
                <w:noProof/>
                <w:webHidden/>
              </w:rPr>
              <w:fldChar w:fldCharType="end"/>
            </w:r>
          </w:hyperlink>
        </w:p>
        <w:p w14:paraId="4DE37493" w14:textId="77777777" w:rsidR="002A60E7" w:rsidRDefault="0043416F">
          <w:pPr>
            <w:pStyle w:val="TOC2"/>
            <w:tabs>
              <w:tab w:val="right" w:leader="dot" w:pos="9350"/>
            </w:tabs>
            <w:rPr>
              <w:noProof/>
            </w:rPr>
          </w:pPr>
          <w:hyperlink w:anchor="_Toc100674019" w:history="1">
            <w:r w:rsidR="002A60E7" w:rsidRPr="001B4AF3">
              <w:rPr>
                <w:rStyle w:val="Hyperlink"/>
                <w:noProof/>
              </w:rPr>
              <w:t>Renaming Variables</w:t>
            </w:r>
            <w:r w:rsidR="002A60E7">
              <w:rPr>
                <w:noProof/>
                <w:webHidden/>
              </w:rPr>
              <w:tab/>
            </w:r>
            <w:r w:rsidR="002A60E7">
              <w:rPr>
                <w:noProof/>
                <w:webHidden/>
              </w:rPr>
              <w:fldChar w:fldCharType="begin"/>
            </w:r>
            <w:r w:rsidR="002A60E7">
              <w:rPr>
                <w:noProof/>
                <w:webHidden/>
              </w:rPr>
              <w:instrText xml:space="preserve"> PAGEREF _Toc100674019 \h </w:instrText>
            </w:r>
            <w:r w:rsidR="002A60E7">
              <w:rPr>
                <w:noProof/>
                <w:webHidden/>
              </w:rPr>
            </w:r>
            <w:r w:rsidR="002A60E7">
              <w:rPr>
                <w:noProof/>
                <w:webHidden/>
              </w:rPr>
              <w:fldChar w:fldCharType="separate"/>
            </w:r>
            <w:r w:rsidR="002A60E7">
              <w:rPr>
                <w:noProof/>
                <w:webHidden/>
              </w:rPr>
              <w:t>8</w:t>
            </w:r>
            <w:r w:rsidR="002A60E7">
              <w:rPr>
                <w:noProof/>
                <w:webHidden/>
              </w:rPr>
              <w:fldChar w:fldCharType="end"/>
            </w:r>
          </w:hyperlink>
        </w:p>
        <w:p w14:paraId="29FC0817" w14:textId="77777777" w:rsidR="002A60E7" w:rsidRDefault="0043416F">
          <w:pPr>
            <w:pStyle w:val="TOC2"/>
            <w:tabs>
              <w:tab w:val="right" w:leader="dot" w:pos="9350"/>
            </w:tabs>
            <w:rPr>
              <w:noProof/>
            </w:rPr>
          </w:pPr>
          <w:hyperlink w:anchor="_Toc100674020" w:history="1">
            <w:r w:rsidR="002A60E7" w:rsidRPr="001B4AF3">
              <w:rPr>
                <w:rStyle w:val="Hyperlink"/>
                <w:noProof/>
              </w:rPr>
              <w:t>Cleaning Messy Data</w:t>
            </w:r>
            <w:r w:rsidR="002A60E7">
              <w:rPr>
                <w:noProof/>
                <w:webHidden/>
              </w:rPr>
              <w:tab/>
            </w:r>
            <w:r w:rsidR="002A60E7">
              <w:rPr>
                <w:noProof/>
                <w:webHidden/>
              </w:rPr>
              <w:fldChar w:fldCharType="begin"/>
            </w:r>
            <w:r w:rsidR="002A60E7">
              <w:rPr>
                <w:noProof/>
                <w:webHidden/>
              </w:rPr>
              <w:instrText xml:space="preserve"> PAGEREF _Toc100674020 \h </w:instrText>
            </w:r>
            <w:r w:rsidR="002A60E7">
              <w:rPr>
                <w:noProof/>
                <w:webHidden/>
              </w:rPr>
            </w:r>
            <w:r w:rsidR="002A60E7">
              <w:rPr>
                <w:noProof/>
                <w:webHidden/>
              </w:rPr>
              <w:fldChar w:fldCharType="separate"/>
            </w:r>
            <w:r w:rsidR="002A60E7">
              <w:rPr>
                <w:noProof/>
                <w:webHidden/>
              </w:rPr>
              <w:t>9</w:t>
            </w:r>
            <w:r w:rsidR="002A60E7">
              <w:rPr>
                <w:noProof/>
                <w:webHidden/>
              </w:rPr>
              <w:fldChar w:fldCharType="end"/>
            </w:r>
          </w:hyperlink>
        </w:p>
        <w:p w14:paraId="44CF2848" w14:textId="77777777" w:rsidR="002A60E7" w:rsidRDefault="0043416F">
          <w:pPr>
            <w:pStyle w:val="TOC2"/>
            <w:tabs>
              <w:tab w:val="right" w:leader="dot" w:pos="9350"/>
            </w:tabs>
            <w:rPr>
              <w:noProof/>
            </w:rPr>
          </w:pPr>
          <w:hyperlink w:anchor="_Toc100674021" w:history="1">
            <w:r w:rsidR="002A60E7" w:rsidRPr="001B4AF3">
              <w:rPr>
                <w:rStyle w:val="Hyperlink"/>
                <w:noProof/>
              </w:rPr>
              <w:t>Recoding Variables</w:t>
            </w:r>
            <w:r w:rsidR="002A60E7">
              <w:rPr>
                <w:noProof/>
                <w:webHidden/>
              </w:rPr>
              <w:tab/>
            </w:r>
            <w:r w:rsidR="002A60E7">
              <w:rPr>
                <w:noProof/>
                <w:webHidden/>
              </w:rPr>
              <w:fldChar w:fldCharType="begin"/>
            </w:r>
            <w:r w:rsidR="002A60E7">
              <w:rPr>
                <w:noProof/>
                <w:webHidden/>
              </w:rPr>
              <w:instrText xml:space="preserve"> PAGEREF _Toc100674021 \h </w:instrText>
            </w:r>
            <w:r w:rsidR="002A60E7">
              <w:rPr>
                <w:noProof/>
                <w:webHidden/>
              </w:rPr>
            </w:r>
            <w:r w:rsidR="002A60E7">
              <w:rPr>
                <w:noProof/>
                <w:webHidden/>
              </w:rPr>
              <w:fldChar w:fldCharType="separate"/>
            </w:r>
            <w:r w:rsidR="002A60E7">
              <w:rPr>
                <w:noProof/>
                <w:webHidden/>
              </w:rPr>
              <w:t>10</w:t>
            </w:r>
            <w:r w:rsidR="002A60E7">
              <w:rPr>
                <w:noProof/>
                <w:webHidden/>
              </w:rPr>
              <w:fldChar w:fldCharType="end"/>
            </w:r>
          </w:hyperlink>
        </w:p>
        <w:p w14:paraId="5A492866" w14:textId="77777777" w:rsidR="002A60E7" w:rsidRDefault="0043416F">
          <w:pPr>
            <w:pStyle w:val="TOC2"/>
            <w:tabs>
              <w:tab w:val="right" w:leader="dot" w:pos="9350"/>
            </w:tabs>
            <w:rPr>
              <w:noProof/>
            </w:rPr>
          </w:pPr>
          <w:hyperlink w:anchor="_Toc100674022" w:history="1">
            <w:r w:rsidR="002A60E7" w:rsidRPr="001B4AF3">
              <w:rPr>
                <w:rStyle w:val="Hyperlink"/>
                <w:noProof/>
              </w:rPr>
              <w:t>Filtering Data</w:t>
            </w:r>
            <w:r w:rsidR="002A60E7">
              <w:rPr>
                <w:noProof/>
                <w:webHidden/>
              </w:rPr>
              <w:tab/>
            </w:r>
            <w:r w:rsidR="002A60E7">
              <w:rPr>
                <w:noProof/>
                <w:webHidden/>
              </w:rPr>
              <w:fldChar w:fldCharType="begin"/>
            </w:r>
            <w:r w:rsidR="002A60E7">
              <w:rPr>
                <w:noProof/>
                <w:webHidden/>
              </w:rPr>
              <w:instrText xml:space="preserve"> PAGEREF _Toc100674022 \h </w:instrText>
            </w:r>
            <w:r w:rsidR="002A60E7">
              <w:rPr>
                <w:noProof/>
                <w:webHidden/>
              </w:rPr>
            </w:r>
            <w:r w:rsidR="002A60E7">
              <w:rPr>
                <w:noProof/>
                <w:webHidden/>
              </w:rPr>
              <w:fldChar w:fldCharType="separate"/>
            </w:r>
            <w:r w:rsidR="002A60E7">
              <w:rPr>
                <w:noProof/>
                <w:webHidden/>
              </w:rPr>
              <w:t>11</w:t>
            </w:r>
            <w:r w:rsidR="002A60E7">
              <w:rPr>
                <w:noProof/>
                <w:webHidden/>
              </w:rPr>
              <w:fldChar w:fldCharType="end"/>
            </w:r>
          </w:hyperlink>
        </w:p>
        <w:p w14:paraId="439FAD84" w14:textId="77777777" w:rsidR="002A60E7" w:rsidRDefault="0043416F">
          <w:pPr>
            <w:pStyle w:val="TOC2"/>
            <w:tabs>
              <w:tab w:val="right" w:leader="dot" w:pos="9350"/>
            </w:tabs>
            <w:rPr>
              <w:noProof/>
            </w:rPr>
          </w:pPr>
          <w:hyperlink w:anchor="_Toc100674023" w:history="1">
            <w:r w:rsidR="002A60E7" w:rsidRPr="001B4AF3">
              <w:rPr>
                <w:rStyle w:val="Hyperlink"/>
                <w:noProof/>
              </w:rPr>
              <w:t>Setting the Levels of Measurement</w:t>
            </w:r>
            <w:r w:rsidR="002A60E7">
              <w:rPr>
                <w:noProof/>
                <w:webHidden/>
              </w:rPr>
              <w:tab/>
            </w:r>
            <w:r w:rsidR="002A60E7">
              <w:rPr>
                <w:noProof/>
                <w:webHidden/>
              </w:rPr>
              <w:fldChar w:fldCharType="begin"/>
            </w:r>
            <w:r w:rsidR="002A60E7">
              <w:rPr>
                <w:noProof/>
                <w:webHidden/>
              </w:rPr>
              <w:instrText xml:space="preserve"> PAGEREF _Toc100674023 \h </w:instrText>
            </w:r>
            <w:r w:rsidR="002A60E7">
              <w:rPr>
                <w:noProof/>
                <w:webHidden/>
              </w:rPr>
            </w:r>
            <w:r w:rsidR="002A60E7">
              <w:rPr>
                <w:noProof/>
                <w:webHidden/>
              </w:rPr>
              <w:fldChar w:fldCharType="separate"/>
            </w:r>
            <w:r w:rsidR="002A60E7">
              <w:rPr>
                <w:noProof/>
                <w:webHidden/>
              </w:rPr>
              <w:t>12</w:t>
            </w:r>
            <w:r w:rsidR="002A60E7">
              <w:rPr>
                <w:noProof/>
                <w:webHidden/>
              </w:rPr>
              <w:fldChar w:fldCharType="end"/>
            </w:r>
          </w:hyperlink>
        </w:p>
        <w:p w14:paraId="5FD08056" w14:textId="77777777" w:rsidR="002A60E7" w:rsidRDefault="0043416F">
          <w:pPr>
            <w:pStyle w:val="TOC2"/>
            <w:tabs>
              <w:tab w:val="right" w:leader="dot" w:pos="9350"/>
            </w:tabs>
            <w:rPr>
              <w:noProof/>
            </w:rPr>
          </w:pPr>
          <w:hyperlink w:anchor="_Toc100674024" w:history="1">
            <w:r w:rsidR="002A60E7" w:rsidRPr="001B4AF3">
              <w:rPr>
                <w:rStyle w:val="Hyperlink"/>
                <w:noProof/>
              </w:rPr>
              <w:t>Computing a New Variable From Existing Variables</w:t>
            </w:r>
            <w:r w:rsidR="002A60E7">
              <w:rPr>
                <w:noProof/>
                <w:webHidden/>
              </w:rPr>
              <w:tab/>
            </w:r>
            <w:r w:rsidR="002A60E7">
              <w:rPr>
                <w:noProof/>
                <w:webHidden/>
              </w:rPr>
              <w:fldChar w:fldCharType="begin"/>
            </w:r>
            <w:r w:rsidR="002A60E7">
              <w:rPr>
                <w:noProof/>
                <w:webHidden/>
              </w:rPr>
              <w:instrText xml:space="preserve"> PAGEREF _Toc100674024 \h </w:instrText>
            </w:r>
            <w:r w:rsidR="002A60E7">
              <w:rPr>
                <w:noProof/>
                <w:webHidden/>
              </w:rPr>
            </w:r>
            <w:r w:rsidR="002A60E7">
              <w:rPr>
                <w:noProof/>
                <w:webHidden/>
              </w:rPr>
              <w:fldChar w:fldCharType="separate"/>
            </w:r>
            <w:r w:rsidR="002A60E7">
              <w:rPr>
                <w:noProof/>
                <w:webHidden/>
              </w:rPr>
              <w:t>13</w:t>
            </w:r>
            <w:r w:rsidR="002A60E7">
              <w:rPr>
                <w:noProof/>
                <w:webHidden/>
              </w:rPr>
              <w:fldChar w:fldCharType="end"/>
            </w:r>
          </w:hyperlink>
        </w:p>
        <w:p w14:paraId="5CD845D9" w14:textId="77777777" w:rsidR="002A60E7" w:rsidRDefault="0043416F">
          <w:pPr>
            <w:pStyle w:val="TOC1"/>
            <w:tabs>
              <w:tab w:val="right" w:leader="dot" w:pos="9350"/>
            </w:tabs>
            <w:rPr>
              <w:noProof/>
            </w:rPr>
          </w:pPr>
          <w:hyperlink w:anchor="_Toc100674025" w:history="1">
            <w:r w:rsidR="002A60E7" w:rsidRPr="001B4AF3">
              <w:rPr>
                <w:rStyle w:val="Hyperlink"/>
                <w:noProof/>
              </w:rPr>
              <w:t>Tables</w:t>
            </w:r>
            <w:r w:rsidR="002A60E7">
              <w:rPr>
                <w:noProof/>
                <w:webHidden/>
              </w:rPr>
              <w:tab/>
            </w:r>
            <w:r w:rsidR="002A60E7">
              <w:rPr>
                <w:noProof/>
                <w:webHidden/>
              </w:rPr>
              <w:fldChar w:fldCharType="begin"/>
            </w:r>
            <w:r w:rsidR="002A60E7">
              <w:rPr>
                <w:noProof/>
                <w:webHidden/>
              </w:rPr>
              <w:instrText xml:space="preserve"> PAGEREF _Toc100674025 \h </w:instrText>
            </w:r>
            <w:r w:rsidR="002A60E7">
              <w:rPr>
                <w:noProof/>
                <w:webHidden/>
              </w:rPr>
            </w:r>
            <w:r w:rsidR="002A60E7">
              <w:rPr>
                <w:noProof/>
                <w:webHidden/>
              </w:rPr>
              <w:fldChar w:fldCharType="separate"/>
            </w:r>
            <w:r w:rsidR="002A60E7">
              <w:rPr>
                <w:noProof/>
                <w:webHidden/>
              </w:rPr>
              <w:t>14</w:t>
            </w:r>
            <w:r w:rsidR="002A60E7">
              <w:rPr>
                <w:noProof/>
                <w:webHidden/>
              </w:rPr>
              <w:fldChar w:fldCharType="end"/>
            </w:r>
          </w:hyperlink>
        </w:p>
        <w:p w14:paraId="6FFC712B" w14:textId="77777777" w:rsidR="002A60E7" w:rsidRDefault="0043416F">
          <w:pPr>
            <w:pStyle w:val="TOC2"/>
            <w:tabs>
              <w:tab w:val="right" w:leader="dot" w:pos="9350"/>
            </w:tabs>
            <w:rPr>
              <w:noProof/>
            </w:rPr>
          </w:pPr>
          <w:hyperlink w:anchor="_Toc100674026" w:history="1">
            <w:r w:rsidR="002A60E7" w:rsidRPr="001B4AF3">
              <w:rPr>
                <w:rStyle w:val="Hyperlink"/>
                <w:noProof/>
              </w:rPr>
              <w:t>Desciptives and Frequency Tables</w:t>
            </w:r>
            <w:r w:rsidR="002A60E7">
              <w:rPr>
                <w:noProof/>
                <w:webHidden/>
              </w:rPr>
              <w:tab/>
            </w:r>
            <w:r w:rsidR="002A60E7">
              <w:rPr>
                <w:noProof/>
                <w:webHidden/>
              </w:rPr>
              <w:fldChar w:fldCharType="begin"/>
            </w:r>
            <w:r w:rsidR="002A60E7">
              <w:rPr>
                <w:noProof/>
                <w:webHidden/>
              </w:rPr>
              <w:instrText xml:space="preserve"> PAGEREF _Toc100674026 \h </w:instrText>
            </w:r>
            <w:r w:rsidR="002A60E7">
              <w:rPr>
                <w:noProof/>
                <w:webHidden/>
              </w:rPr>
            </w:r>
            <w:r w:rsidR="002A60E7">
              <w:rPr>
                <w:noProof/>
                <w:webHidden/>
              </w:rPr>
              <w:fldChar w:fldCharType="separate"/>
            </w:r>
            <w:r w:rsidR="002A60E7">
              <w:rPr>
                <w:noProof/>
                <w:webHidden/>
              </w:rPr>
              <w:t>14</w:t>
            </w:r>
            <w:r w:rsidR="002A60E7">
              <w:rPr>
                <w:noProof/>
                <w:webHidden/>
              </w:rPr>
              <w:fldChar w:fldCharType="end"/>
            </w:r>
          </w:hyperlink>
        </w:p>
        <w:p w14:paraId="428E6892" w14:textId="77777777" w:rsidR="002A60E7" w:rsidRDefault="0043416F">
          <w:pPr>
            <w:pStyle w:val="TOC2"/>
            <w:tabs>
              <w:tab w:val="right" w:leader="dot" w:pos="9350"/>
            </w:tabs>
            <w:rPr>
              <w:noProof/>
            </w:rPr>
          </w:pPr>
          <w:hyperlink w:anchor="_Toc100674027" w:history="1">
            <w:r w:rsidR="002A60E7" w:rsidRPr="001B4AF3">
              <w:rPr>
                <w:rStyle w:val="Hyperlink"/>
                <w:noProof/>
              </w:rPr>
              <w:t>Crosstabulations/Contingency Tables/Two- and Three-Way Tables</w:t>
            </w:r>
            <w:r w:rsidR="002A60E7">
              <w:rPr>
                <w:noProof/>
                <w:webHidden/>
              </w:rPr>
              <w:tab/>
            </w:r>
            <w:r w:rsidR="002A60E7">
              <w:rPr>
                <w:noProof/>
                <w:webHidden/>
              </w:rPr>
              <w:fldChar w:fldCharType="begin"/>
            </w:r>
            <w:r w:rsidR="002A60E7">
              <w:rPr>
                <w:noProof/>
                <w:webHidden/>
              </w:rPr>
              <w:instrText xml:space="preserve"> PAGEREF _Toc100674027 \h </w:instrText>
            </w:r>
            <w:r w:rsidR="002A60E7">
              <w:rPr>
                <w:noProof/>
                <w:webHidden/>
              </w:rPr>
            </w:r>
            <w:r w:rsidR="002A60E7">
              <w:rPr>
                <w:noProof/>
                <w:webHidden/>
              </w:rPr>
              <w:fldChar w:fldCharType="separate"/>
            </w:r>
            <w:r w:rsidR="002A60E7">
              <w:rPr>
                <w:noProof/>
                <w:webHidden/>
              </w:rPr>
              <w:t>15</w:t>
            </w:r>
            <w:r w:rsidR="002A60E7">
              <w:rPr>
                <w:noProof/>
                <w:webHidden/>
              </w:rPr>
              <w:fldChar w:fldCharType="end"/>
            </w:r>
          </w:hyperlink>
        </w:p>
        <w:p w14:paraId="6C4E7CE2" w14:textId="77777777" w:rsidR="002A60E7" w:rsidRDefault="0043416F">
          <w:pPr>
            <w:pStyle w:val="TOC1"/>
            <w:tabs>
              <w:tab w:val="right" w:leader="dot" w:pos="9350"/>
            </w:tabs>
            <w:rPr>
              <w:noProof/>
            </w:rPr>
          </w:pPr>
          <w:hyperlink w:anchor="_Toc100674028" w:history="1">
            <w:r w:rsidR="002A60E7" w:rsidRPr="001B4AF3">
              <w:rPr>
                <w:rStyle w:val="Hyperlink"/>
                <w:noProof/>
              </w:rPr>
              <w:t>Plots</w:t>
            </w:r>
            <w:r w:rsidR="002A60E7">
              <w:rPr>
                <w:noProof/>
                <w:webHidden/>
              </w:rPr>
              <w:tab/>
            </w:r>
            <w:r w:rsidR="002A60E7">
              <w:rPr>
                <w:noProof/>
                <w:webHidden/>
              </w:rPr>
              <w:fldChar w:fldCharType="begin"/>
            </w:r>
            <w:r w:rsidR="002A60E7">
              <w:rPr>
                <w:noProof/>
                <w:webHidden/>
              </w:rPr>
              <w:instrText xml:space="preserve"> PAGEREF _Toc100674028 \h </w:instrText>
            </w:r>
            <w:r w:rsidR="002A60E7">
              <w:rPr>
                <w:noProof/>
                <w:webHidden/>
              </w:rPr>
            </w:r>
            <w:r w:rsidR="002A60E7">
              <w:rPr>
                <w:noProof/>
                <w:webHidden/>
              </w:rPr>
              <w:fldChar w:fldCharType="separate"/>
            </w:r>
            <w:r w:rsidR="002A60E7">
              <w:rPr>
                <w:noProof/>
                <w:webHidden/>
              </w:rPr>
              <w:t>16</w:t>
            </w:r>
            <w:r w:rsidR="002A60E7">
              <w:rPr>
                <w:noProof/>
                <w:webHidden/>
              </w:rPr>
              <w:fldChar w:fldCharType="end"/>
            </w:r>
          </w:hyperlink>
        </w:p>
        <w:p w14:paraId="1A19CDC2" w14:textId="77777777" w:rsidR="002A60E7" w:rsidRDefault="0043416F">
          <w:pPr>
            <w:pStyle w:val="TOC2"/>
            <w:tabs>
              <w:tab w:val="right" w:leader="dot" w:pos="9350"/>
            </w:tabs>
            <w:rPr>
              <w:noProof/>
            </w:rPr>
          </w:pPr>
          <w:hyperlink w:anchor="_Toc100674029" w:history="1">
            <w:r w:rsidR="002A60E7" w:rsidRPr="001B4AF3">
              <w:rPr>
                <w:rStyle w:val="Hyperlink"/>
                <w:noProof/>
              </w:rPr>
              <w:t>Histogram, Density, Boxplots, Violin Plots</w:t>
            </w:r>
            <w:r w:rsidR="002A60E7">
              <w:rPr>
                <w:noProof/>
                <w:webHidden/>
              </w:rPr>
              <w:tab/>
            </w:r>
            <w:r w:rsidR="002A60E7">
              <w:rPr>
                <w:noProof/>
                <w:webHidden/>
              </w:rPr>
              <w:fldChar w:fldCharType="begin"/>
            </w:r>
            <w:r w:rsidR="002A60E7">
              <w:rPr>
                <w:noProof/>
                <w:webHidden/>
              </w:rPr>
              <w:instrText xml:space="preserve"> PAGEREF _Toc100674029 \h </w:instrText>
            </w:r>
            <w:r w:rsidR="002A60E7">
              <w:rPr>
                <w:noProof/>
                <w:webHidden/>
              </w:rPr>
            </w:r>
            <w:r w:rsidR="002A60E7">
              <w:rPr>
                <w:noProof/>
                <w:webHidden/>
              </w:rPr>
              <w:fldChar w:fldCharType="separate"/>
            </w:r>
            <w:r w:rsidR="002A60E7">
              <w:rPr>
                <w:noProof/>
                <w:webHidden/>
              </w:rPr>
              <w:t>16</w:t>
            </w:r>
            <w:r w:rsidR="002A60E7">
              <w:rPr>
                <w:noProof/>
                <w:webHidden/>
              </w:rPr>
              <w:fldChar w:fldCharType="end"/>
            </w:r>
          </w:hyperlink>
        </w:p>
        <w:p w14:paraId="6AF7556E" w14:textId="77777777" w:rsidR="002A60E7" w:rsidRDefault="0043416F">
          <w:pPr>
            <w:pStyle w:val="TOC2"/>
            <w:tabs>
              <w:tab w:val="right" w:leader="dot" w:pos="9350"/>
            </w:tabs>
            <w:rPr>
              <w:noProof/>
            </w:rPr>
          </w:pPr>
          <w:hyperlink w:anchor="_Toc100674030" w:history="1">
            <w:r w:rsidR="002A60E7" w:rsidRPr="001B4AF3">
              <w:rPr>
                <w:rStyle w:val="Hyperlink"/>
                <w:noProof/>
              </w:rPr>
              <w:t>Scatterplots:</w:t>
            </w:r>
            <w:r w:rsidR="002A60E7">
              <w:rPr>
                <w:noProof/>
                <w:webHidden/>
              </w:rPr>
              <w:tab/>
            </w:r>
            <w:r w:rsidR="002A60E7">
              <w:rPr>
                <w:noProof/>
                <w:webHidden/>
              </w:rPr>
              <w:fldChar w:fldCharType="begin"/>
            </w:r>
            <w:r w:rsidR="002A60E7">
              <w:rPr>
                <w:noProof/>
                <w:webHidden/>
              </w:rPr>
              <w:instrText xml:space="preserve"> PAGEREF _Toc100674030 \h </w:instrText>
            </w:r>
            <w:r w:rsidR="002A60E7">
              <w:rPr>
                <w:noProof/>
                <w:webHidden/>
              </w:rPr>
            </w:r>
            <w:r w:rsidR="002A60E7">
              <w:rPr>
                <w:noProof/>
                <w:webHidden/>
              </w:rPr>
              <w:fldChar w:fldCharType="separate"/>
            </w:r>
            <w:r w:rsidR="002A60E7">
              <w:rPr>
                <w:noProof/>
                <w:webHidden/>
              </w:rPr>
              <w:t>17</w:t>
            </w:r>
            <w:r w:rsidR="002A60E7">
              <w:rPr>
                <w:noProof/>
                <w:webHidden/>
              </w:rPr>
              <w:fldChar w:fldCharType="end"/>
            </w:r>
          </w:hyperlink>
        </w:p>
        <w:p w14:paraId="2D954184" w14:textId="77777777" w:rsidR="002A60E7" w:rsidRDefault="0043416F">
          <w:pPr>
            <w:pStyle w:val="TOC1"/>
            <w:tabs>
              <w:tab w:val="right" w:leader="dot" w:pos="9350"/>
            </w:tabs>
            <w:rPr>
              <w:noProof/>
            </w:rPr>
          </w:pPr>
          <w:hyperlink w:anchor="_Toc100674031" w:history="1">
            <w:r w:rsidR="002A60E7" w:rsidRPr="001B4AF3">
              <w:rPr>
                <w:rStyle w:val="Hyperlink"/>
                <w:noProof/>
              </w:rPr>
              <w:t>Exporting Tables and Plots to Word</w:t>
            </w:r>
            <w:r w:rsidR="002A60E7">
              <w:rPr>
                <w:noProof/>
                <w:webHidden/>
              </w:rPr>
              <w:tab/>
            </w:r>
            <w:r w:rsidR="002A60E7">
              <w:rPr>
                <w:noProof/>
                <w:webHidden/>
              </w:rPr>
              <w:fldChar w:fldCharType="begin"/>
            </w:r>
            <w:r w:rsidR="002A60E7">
              <w:rPr>
                <w:noProof/>
                <w:webHidden/>
              </w:rPr>
              <w:instrText xml:space="preserve"> PAGEREF _Toc100674031 \h </w:instrText>
            </w:r>
            <w:r w:rsidR="002A60E7">
              <w:rPr>
                <w:noProof/>
                <w:webHidden/>
              </w:rPr>
            </w:r>
            <w:r w:rsidR="002A60E7">
              <w:rPr>
                <w:noProof/>
                <w:webHidden/>
              </w:rPr>
              <w:fldChar w:fldCharType="separate"/>
            </w:r>
            <w:r w:rsidR="002A60E7">
              <w:rPr>
                <w:noProof/>
                <w:webHidden/>
              </w:rPr>
              <w:t>18</w:t>
            </w:r>
            <w:r w:rsidR="002A60E7">
              <w:rPr>
                <w:noProof/>
                <w:webHidden/>
              </w:rPr>
              <w:fldChar w:fldCharType="end"/>
            </w:r>
          </w:hyperlink>
        </w:p>
        <w:p w14:paraId="51FF35CD" w14:textId="77777777" w:rsidR="002A60E7" w:rsidRDefault="0043416F">
          <w:pPr>
            <w:pStyle w:val="TOC1"/>
            <w:tabs>
              <w:tab w:val="right" w:leader="dot" w:pos="9350"/>
            </w:tabs>
            <w:rPr>
              <w:noProof/>
            </w:rPr>
          </w:pPr>
          <w:hyperlink w:anchor="_Toc100674032" w:history="1">
            <w:r w:rsidR="002A60E7" w:rsidRPr="001B4AF3">
              <w:rPr>
                <w:rStyle w:val="Hyperlink"/>
                <w:noProof/>
              </w:rPr>
              <w:t>Appendix</w:t>
            </w:r>
            <w:r w:rsidR="002A60E7">
              <w:rPr>
                <w:noProof/>
                <w:webHidden/>
              </w:rPr>
              <w:tab/>
            </w:r>
            <w:r w:rsidR="002A60E7">
              <w:rPr>
                <w:noProof/>
                <w:webHidden/>
              </w:rPr>
              <w:fldChar w:fldCharType="begin"/>
            </w:r>
            <w:r w:rsidR="002A60E7">
              <w:rPr>
                <w:noProof/>
                <w:webHidden/>
              </w:rPr>
              <w:instrText xml:space="preserve"> PAGEREF _Toc100674032 \h </w:instrText>
            </w:r>
            <w:r w:rsidR="002A60E7">
              <w:rPr>
                <w:noProof/>
                <w:webHidden/>
              </w:rPr>
            </w:r>
            <w:r w:rsidR="002A60E7">
              <w:rPr>
                <w:noProof/>
                <w:webHidden/>
              </w:rPr>
              <w:fldChar w:fldCharType="separate"/>
            </w:r>
            <w:r w:rsidR="002A60E7">
              <w:rPr>
                <w:noProof/>
                <w:webHidden/>
              </w:rPr>
              <w:t>20</w:t>
            </w:r>
            <w:r w:rsidR="002A60E7">
              <w:rPr>
                <w:noProof/>
                <w:webHidden/>
              </w:rPr>
              <w:fldChar w:fldCharType="end"/>
            </w:r>
          </w:hyperlink>
        </w:p>
        <w:p w14:paraId="46BFD2F0" w14:textId="77777777" w:rsidR="002A60E7" w:rsidRDefault="0043416F">
          <w:pPr>
            <w:pStyle w:val="TOC2"/>
            <w:tabs>
              <w:tab w:val="right" w:leader="dot" w:pos="9350"/>
            </w:tabs>
            <w:rPr>
              <w:noProof/>
            </w:rPr>
          </w:pPr>
          <w:hyperlink w:anchor="_Toc100674033" w:history="1">
            <w:r w:rsidR="002A60E7" w:rsidRPr="001B4AF3">
              <w:rPr>
                <w:rStyle w:val="Hyperlink"/>
                <w:noProof/>
              </w:rPr>
              <w:t>List of Logical Operators</w:t>
            </w:r>
            <w:r w:rsidR="002A60E7">
              <w:rPr>
                <w:noProof/>
                <w:webHidden/>
              </w:rPr>
              <w:tab/>
            </w:r>
            <w:r w:rsidR="002A60E7">
              <w:rPr>
                <w:noProof/>
                <w:webHidden/>
              </w:rPr>
              <w:fldChar w:fldCharType="begin"/>
            </w:r>
            <w:r w:rsidR="002A60E7">
              <w:rPr>
                <w:noProof/>
                <w:webHidden/>
              </w:rPr>
              <w:instrText xml:space="preserve"> PAGEREF _Toc100674033 \h </w:instrText>
            </w:r>
            <w:r w:rsidR="002A60E7">
              <w:rPr>
                <w:noProof/>
                <w:webHidden/>
              </w:rPr>
            </w:r>
            <w:r w:rsidR="002A60E7">
              <w:rPr>
                <w:noProof/>
                <w:webHidden/>
              </w:rPr>
              <w:fldChar w:fldCharType="separate"/>
            </w:r>
            <w:r w:rsidR="002A60E7">
              <w:rPr>
                <w:noProof/>
                <w:webHidden/>
              </w:rPr>
              <w:t>20</w:t>
            </w:r>
            <w:r w:rsidR="002A60E7">
              <w:rPr>
                <w:noProof/>
                <w:webHidden/>
              </w:rPr>
              <w:fldChar w:fldCharType="end"/>
            </w:r>
          </w:hyperlink>
        </w:p>
        <w:p w14:paraId="480C1661" w14:textId="77777777" w:rsidR="002A60E7" w:rsidRDefault="0043416F">
          <w:pPr>
            <w:pStyle w:val="TOC2"/>
            <w:tabs>
              <w:tab w:val="right" w:leader="dot" w:pos="9350"/>
            </w:tabs>
            <w:rPr>
              <w:noProof/>
            </w:rPr>
          </w:pPr>
          <w:hyperlink w:anchor="_Toc100674034" w:history="1">
            <w:r w:rsidR="002A60E7" w:rsidRPr="001B4AF3">
              <w:rPr>
                <w:rStyle w:val="Hyperlink"/>
                <w:noProof/>
              </w:rPr>
              <w:t>Explanation of Logical Operators</w:t>
            </w:r>
            <w:r w:rsidR="002A60E7">
              <w:rPr>
                <w:noProof/>
                <w:webHidden/>
              </w:rPr>
              <w:tab/>
            </w:r>
            <w:r w:rsidR="002A60E7">
              <w:rPr>
                <w:noProof/>
                <w:webHidden/>
              </w:rPr>
              <w:fldChar w:fldCharType="begin"/>
            </w:r>
            <w:r w:rsidR="002A60E7">
              <w:rPr>
                <w:noProof/>
                <w:webHidden/>
              </w:rPr>
              <w:instrText xml:space="preserve"> PAGEREF _Toc100674034 \h </w:instrText>
            </w:r>
            <w:r w:rsidR="002A60E7">
              <w:rPr>
                <w:noProof/>
                <w:webHidden/>
              </w:rPr>
            </w:r>
            <w:r w:rsidR="002A60E7">
              <w:rPr>
                <w:noProof/>
                <w:webHidden/>
              </w:rPr>
              <w:fldChar w:fldCharType="separate"/>
            </w:r>
            <w:r w:rsidR="002A60E7">
              <w:rPr>
                <w:noProof/>
                <w:webHidden/>
              </w:rPr>
              <w:t>20</w:t>
            </w:r>
            <w:r w:rsidR="002A60E7">
              <w:rPr>
                <w:noProof/>
                <w:webHidden/>
              </w:rPr>
              <w:fldChar w:fldCharType="end"/>
            </w:r>
          </w:hyperlink>
        </w:p>
        <w:p w14:paraId="12C3753C" w14:textId="77777777" w:rsidR="002A60E7" w:rsidRDefault="0043416F">
          <w:pPr>
            <w:pStyle w:val="TOC1"/>
            <w:tabs>
              <w:tab w:val="right" w:leader="dot" w:pos="9350"/>
            </w:tabs>
            <w:rPr>
              <w:noProof/>
            </w:rPr>
          </w:pPr>
          <w:hyperlink w:anchor="_Toc100674035" w:history="1">
            <w:r w:rsidR="002A60E7" w:rsidRPr="001B4AF3">
              <w:rPr>
                <w:rStyle w:val="Hyperlink"/>
                <w:noProof/>
              </w:rPr>
              <w:t>Other Resources</w:t>
            </w:r>
            <w:r w:rsidR="002A60E7">
              <w:rPr>
                <w:noProof/>
                <w:webHidden/>
              </w:rPr>
              <w:tab/>
            </w:r>
            <w:r w:rsidR="002A60E7">
              <w:rPr>
                <w:noProof/>
                <w:webHidden/>
              </w:rPr>
              <w:fldChar w:fldCharType="begin"/>
            </w:r>
            <w:r w:rsidR="002A60E7">
              <w:rPr>
                <w:noProof/>
                <w:webHidden/>
              </w:rPr>
              <w:instrText xml:space="preserve"> PAGEREF _Toc100674035 \h </w:instrText>
            </w:r>
            <w:r w:rsidR="002A60E7">
              <w:rPr>
                <w:noProof/>
                <w:webHidden/>
              </w:rPr>
            </w:r>
            <w:r w:rsidR="002A60E7">
              <w:rPr>
                <w:noProof/>
                <w:webHidden/>
              </w:rPr>
              <w:fldChar w:fldCharType="separate"/>
            </w:r>
            <w:r w:rsidR="002A60E7">
              <w:rPr>
                <w:noProof/>
                <w:webHidden/>
              </w:rPr>
              <w:t>21</w:t>
            </w:r>
            <w:r w:rsidR="002A60E7">
              <w:rPr>
                <w:noProof/>
                <w:webHidden/>
              </w:rPr>
              <w:fldChar w:fldCharType="end"/>
            </w:r>
          </w:hyperlink>
        </w:p>
        <w:p w14:paraId="6F754B25" w14:textId="77777777" w:rsidR="002A60E7" w:rsidRDefault="0043416F">
          <w:pPr>
            <w:pStyle w:val="TOC1"/>
            <w:tabs>
              <w:tab w:val="right" w:leader="dot" w:pos="9350"/>
            </w:tabs>
            <w:rPr>
              <w:noProof/>
            </w:rPr>
          </w:pPr>
          <w:hyperlink w:anchor="_Toc100674036" w:history="1">
            <w:r w:rsidR="002A60E7" w:rsidRPr="001B4AF3">
              <w:rPr>
                <w:rStyle w:val="Hyperlink"/>
                <w:noProof/>
              </w:rPr>
              <w:t>Appendix: Example Survey</w:t>
            </w:r>
            <w:r w:rsidR="002A60E7">
              <w:rPr>
                <w:noProof/>
                <w:webHidden/>
              </w:rPr>
              <w:tab/>
            </w:r>
            <w:r w:rsidR="002A60E7">
              <w:rPr>
                <w:noProof/>
                <w:webHidden/>
              </w:rPr>
              <w:fldChar w:fldCharType="begin"/>
            </w:r>
            <w:r w:rsidR="002A60E7">
              <w:rPr>
                <w:noProof/>
                <w:webHidden/>
              </w:rPr>
              <w:instrText xml:space="preserve"> PAGEREF _Toc100674036 \h </w:instrText>
            </w:r>
            <w:r w:rsidR="002A60E7">
              <w:rPr>
                <w:noProof/>
                <w:webHidden/>
              </w:rPr>
            </w:r>
            <w:r w:rsidR="002A60E7">
              <w:rPr>
                <w:noProof/>
                <w:webHidden/>
              </w:rPr>
              <w:fldChar w:fldCharType="separate"/>
            </w:r>
            <w:r w:rsidR="002A60E7">
              <w:rPr>
                <w:noProof/>
                <w:webHidden/>
              </w:rPr>
              <w:t>22</w:t>
            </w:r>
            <w:r w:rsidR="002A60E7">
              <w:rPr>
                <w:noProof/>
                <w:webHidden/>
              </w:rPr>
              <w:fldChar w:fldCharType="end"/>
            </w:r>
          </w:hyperlink>
        </w:p>
        <w:p w14:paraId="01D0CE2B" w14:textId="77777777" w:rsidR="007F3D90" w:rsidRDefault="005C0207">
          <w:r>
            <w:fldChar w:fldCharType="end"/>
          </w:r>
        </w:p>
      </w:sdtContent>
    </w:sdt>
    <w:p w14:paraId="428207AF" w14:textId="77777777" w:rsidR="007F3D90" w:rsidRDefault="005C0207">
      <w:pPr>
        <w:pStyle w:val="Heading1"/>
      </w:pPr>
      <w:bookmarkStart w:id="0" w:name="_Toc100674013"/>
      <w:bookmarkStart w:id="1" w:name="introduction"/>
      <w:r>
        <w:lastRenderedPageBreak/>
        <w:t>Introduction</w:t>
      </w:r>
      <w:bookmarkEnd w:id="0"/>
    </w:p>
    <w:p w14:paraId="116DAA08" w14:textId="77777777" w:rsidR="007F3D90" w:rsidRDefault="005C0207">
      <w:pPr>
        <w:pStyle w:val="FirstParagraph"/>
      </w:pPr>
      <w:r>
        <w:t>The purpose of this guide is to act as tutorial and lookup guide for students using jamovi software. The order of the steps of this guide are intentional - if using this guide as a tutorial, complete the steps in order.</w:t>
      </w:r>
    </w:p>
    <w:p w14:paraId="3720BD23" w14:textId="77777777" w:rsidR="007F3D90" w:rsidRDefault="005C0207">
      <w:pPr>
        <w:pStyle w:val="BodyText"/>
      </w:pPr>
      <w:r>
        <w:t>If you want to follow this guide exactly as it is here, you will need the following accompanying files:</w:t>
      </w:r>
    </w:p>
    <w:p w14:paraId="7E04C572" w14:textId="77777777" w:rsidR="007F3D90" w:rsidRDefault="005C0207">
      <w:pPr>
        <w:numPr>
          <w:ilvl w:val="0"/>
          <w:numId w:val="2"/>
        </w:numPr>
      </w:pPr>
      <w:r>
        <w:rPr>
          <w:rStyle w:val="VerbatimChar"/>
        </w:rPr>
        <w:t>example_dataset.csv</w:t>
      </w:r>
    </w:p>
    <w:p w14:paraId="1817AF89" w14:textId="77777777" w:rsidR="007F3D90" w:rsidRDefault="005C0207">
      <w:pPr>
        <w:numPr>
          <w:ilvl w:val="0"/>
          <w:numId w:val="2"/>
        </w:numPr>
      </w:pPr>
      <w:r>
        <w:rPr>
          <w:rStyle w:val="VerbatimChar"/>
        </w:rPr>
        <w:t>my_codebook.xlsx</w:t>
      </w:r>
    </w:p>
    <w:p w14:paraId="5FB5DDD4" w14:textId="77777777" w:rsidR="007F3D90" w:rsidRDefault="005C0207">
      <w:pPr>
        <w:pStyle w:val="FirstParagraph"/>
      </w:pPr>
      <w:r>
        <w:t xml:space="preserve">The example survey that was used to get this data is shown in the </w:t>
      </w:r>
      <w:hyperlink w:anchor="Appendix">
        <w:r>
          <w:rPr>
            <w:rStyle w:val="Hyperlink"/>
          </w:rPr>
          <w:t>Appendix</w:t>
        </w:r>
      </w:hyperlink>
      <w:r>
        <w:t>.</w:t>
      </w:r>
    </w:p>
    <w:p w14:paraId="5F0BFDA8" w14:textId="77777777" w:rsidR="007F3D90" w:rsidRDefault="005C0207">
      <w:pPr>
        <w:pStyle w:val="Heading1"/>
      </w:pPr>
      <w:bookmarkStart w:id="2" w:name="_Toc100674014"/>
      <w:bookmarkStart w:id="3" w:name="project-setup"/>
      <w:bookmarkEnd w:id="1"/>
      <w:r>
        <w:t>Project Setup</w:t>
      </w:r>
      <w:bookmarkEnd w:id="2"/>
    </w:p>
    <w:p w14:paraId="6A0F0898" w14:textId="77777777" w:rsidR="007F3D90" w:rsidRDefault="005C0207">
      <w:pPr>
        <w:pStyle w:val="FirstParagraph"/>
      </w:pPr>
      <w:r>
        <w:t>In this section, we will create a Project Folder, install jamovi, install some extra features we’ll need (“modules”), save the project, and import our data.</w:t>
      </w:r>
    </w:p>
    <w:p w14:paraId="5DC9A501" w14:textId="77777777" w:rsidR="007F3D90" w:rsidRDefault="005C0207">
      <w:pPr>
        <w:numPr>
          <w:ilvl w:val="0"/>
          <w:numId w:val="3"/>
        </w:numPr>
      </w:pPr>
      <w:r>
        <w:rPr>
          <w:b/>
          <w:bCs/>
        </w:rPr>
        <w:t>Create a Project Folder</w:t>
      </w:r>
    </w:p>
    <w:p w14:paraId="1BCC05E3" w14:textId="77777777" w:rsidR="007F3D90" w:rsidRDefault="005C0207">
      <w:pPr>
        <w:numPr>
          <w:ilvl w:val="0"/>
          <w:numId w:val="1"/>
        </w:numPr>
      </w:pPr>
      <w:r>
        <w:t>1.1. Make a new folder somewhere we can find easily. Name it something like “Capstone Data Analysis”. This is where our project will live.</w:t>
      </w:r>
    </w:p>
    <w:p w14:paraId="7D0A85DD" w14:textId="77777777" w:rsidR="007F3D90" w:rsidRDefault="005C0207">
      <w:pPr>
        <w:numPr>
          <w:ilvl w:val="0"/>
          <w:numId w:val="3"/>
        </w:numPr>
      </w:pPr>
      <w:r>
        <w:rPr>
          <w:b/>
          <w:bCs/>
        </w:rPr>
        <w:t>Save our data and codebook into our Project Folder.</w:t>
      </w:r>
    </w:p>
    <w:p w14:paraId="17BE7C87" w14:textId="77777777" w:rsidR="007F3D90" w:rsidRDefault="005C0207">
      <w:pPr>
        <w:numPr>
          <w:ilvl w:val="0"/>
          <w:numId w:val="3"/>
        </w:numPr>
      </w:pPr>
      <w:r>
        <w:rPr>
          <w:b/>
          <w:bCs/>
        </w:rPr>
        <w:t>Install jamovi software</w:t>
      </w:r>
    </w:p>
    <w:p w14:paraId="01BC09A9" w14:textId="77777777" w:rsidR="007F3D90" w:rsidRDefault="005C0207">
      <w:pPr>
        <w:numPr>
          <w:ilvl w:val="0"/>
          <w:numId w:val="1"/>
        </w:numPr>
      </w:pPr>
      <w:r>
        <w:t xml:space="preserve">3.1. Go to: </w:t>
      </w:r>
      <w:hyperlink r:id="rId7">
        <w:r>
          <w:rPr>
            <w:rStyle w:val="Hyperlink"/>
          </w:rPr>
          <w:t>&lt;https://www.jamovi.org&gt;</w:t>
        </w:r>
      </w:hyperlink>
      <w:r>
        <w:t xml:space="preserve"> and click Download</w:t>
      </w:r>
    </w:p>
    <w:p w14:paraId="25CB37DE" w14:textId="77777777" w:rsidR="007F3D90" w:rsidRDefault="005C0207">
      <w:pPr>
        <w:numPr>
          <w:ilvl w:val="0"/>
          <w:numId w:val="1"/>
        </w:numPr>
      </w:pPr>
      <w:r>
        <w:t xml:space="preserve">3.2. Install as we would any other software. If we are unable to install the software, we can contact the SLU IT Helpdesk by phone at 646-313-8440 or by email at </w:t>
      </w:r>
      <w:hyperlink r:id="rId8">
        <w:r>
          <w:rPr>
            <w:rStyle w:val="Hyperlink"/>
          </w:rPr>
          <w:t>ithelpDesk@slu.cuny.edu</w:t>
        </w:r>
      </w:hyperlink>
      <w:r>
        <w:t>. They are responsive, friendly, and very helpful with these kinds of tasks.</w:t>
      </w:r>
    </w:p>
    <w:p w14:paraId="002AFE38" w14:textId="77777777" w:rsidR="007F3D90" w:rsidRDefault="005C0207">
      <w:pPr>
        <w:numPr>
          <w:ilvl w:val="0"/>
          <w:numId w:val="3"/>
        </w:numPr>
      </w:pPr>
      <w:r>
        <w:rPr>
          <w:b/>
          <w:bCs/>
        </w:rPr>
        <w:t>Open jamovi</w:t>
      </w:r>
    </w:p>
    <w:p w14:paraId="0C67682A" w14:textId="77777777" w:rsidR="007F3D90" w:rsidRDefault="005C0207">
      <w:pPr>
        <w:numPr>
          <w:ilvl w:val="0"/>
          <w:numId w:val="1"/>
        </w:numPr>
      </w:pPr>
      <w:r>
        <w:t>4.1. A fresh session should look like this:</w:t>
      </w:r>
    </w:p>
    <w:p w14:paraId="7613C11D" w14:textId="77777777" w:rsidR="007F3D90" w:rsidRDefault="005C0207">
      <w:pPr>
        <w:pStyle w:val="FirstParagraph"/>
      </w:pPr>
      <w:r>
        <w:rPr>
          <w:noProof/>
        </w:rPr>
        <w:lastRenderedPageBreak/>
        <w:drawing>
          <wp:inline distT="0" distB="0" distL="0" distR="0" wp14:anchorId="16C1B089" wp14:editId="1F9E4699">
            <wp:extent cx="5334000" cy="1908571"/>
            <wp:effectExtent l="0" t="0" r="0" b="0"/>
            <wp:docPr id="1" name="Picture"/>
            <wp:cNvGraphicFramePr/>
            <a:graphic xmlns:a="http://schemas.openxmlformats.org/drawingml/2006/main">
              <a:graphicData uri="http://schemas.openxmlformats.org/drawingml/2006/picture">
                <pic:pic xmlns:pic="http://schemas.openxmlformats.org/drawingml/2006/picture">
                  <pic:nvPicPr>
                    <pic:cNvPr id="0" name="Picture" descr="Images/blank.jpg"/>
                    <pic:cNvPicPr>
                      <a:picLocks noChangeAspect="1" noChangeArrowheads="1"/>
                    </pic:cNvPicPr>
                  </pic:nvPicPr>
                  <pic:blipFill>
                    <a:blip r:embed="rId9"/>
                    <a:stretch>
                      <a:fillRect/>
                    </a:stretch>
                  </pic:blipFill>
                  <pic:spPr bwMode="auto">
                    <a:xfrm>
                      <a:off x="0" y="0"/>
                      <a:ext cx="5334000" cy="1908571"/>
                    </a:xfrm>
                    <a:prstGeom prst="rect">
                      <a:avLst/>
                    </a:prstGeom>
                    <a:noFill/>
                    <a:ln w="9525">
                      <a:noFill/>
                      <a:headEnd/>
                      <a:tailEnd/>
                    </a:ln>
                  </pic:spPr>
                </pic:pic>
              </a:graphicData>
            </a:graphic>
          </wp:inline>
        </w:drawing>
      </w:r>
    </w:p>
    <w:p w14:paraId="6EE4640B" w14:textId="77777777" w:rsidR="007F3D90" w:rsidRDefault="005C0207">
      <w:pPr>
        <w:numPr>
          <w:ilvl w:val="0"/>
          <w:numId w:val="4"/>
        </w:numPr>
      </w:pPr>
      <w:r>
        <w:rPr>
          <w:b/>
          <w:bCs/>
        </w:rPr>
        <w:t>Save our jamovi Project In our Project Folder</w:t>
      </w:r>
    </w:p>
    <w:p w14:paraId="4ADEE7EA" w14:textId="77777777" w:rsidR="007F3D90" w:rsidRDefault="005C0207">
      <w:pPr>
        <w:numPr>
          <w:ilvl w:val="0"/>
          <w:numId w:val="1"/>
        </w:numPr>
      </w:pPr>
      <w:r>
        <w:t>5.1. Click on “File” (for mac users, File will be three horizontal lines).</w:t>
      </w:r>
    </w:p>
    <w:p w14:paraId="6473E7D4" w14:textId="77777777" w:rsidR="007F3D90" w:rsidRDefault="005C0207">
      <w:pPr>
        <w:numPr>
          <w:ilvl w:val="0"/>
          <w:numId w:val="1"/>
        </w:numPr>
      </w:pPr>
      <w:r>
        <w:t>5.2. Click “Save As”.</w:t>
      </w:r>
    </w:p>
    <w:p w14:paraId="4D919877" w14:textId="77777777" w:rsidR="007F3D90" w:rsidRDefault="005C0207">
      <w:pPr>
        <w:numPr>
          <w:ilvl w:val="0"/>
          <w:numId w:val="1"/>
        </w:numPr>
      </w:pPr>
      <w:r>
        <w:t>5.3. Use “Browse” if we need to, to find our Poject Folder.</w:t>
      </w:r>
    </w:p>
    <w:p w14:paraId="6592EF03" w14:textId="77777777" w:rsidR="007F3D90" w:rsidRDefault="005C0207">
      <w:pPr>
        <w:numPr>
          <w:ilvl w:val="0"/>
          <w:numId w:val="1"/>
        </w:numPr>
      </w:pPr>
      <w:r>
        <w:t>5.4. Save our project into the Project Folder.</w:t>
      </w:r>
    </w:p>
    <w:p w14:paraId="50E82180" w14:textId="77777777" w:rsidR="007F3D90" w:rsidRDefault="005C0207">
      <w:pPr>
        <w:numPr>
          <w:ilvl w:val="0"/>
          <w:numId w:val="4"/>
        </w:numPr>
      </w:pPr>
      <w:r>
        <w:rPr>
          <w:b/>
          <w:bCs/>
        </w:rPr>
        <w:t>Import our Data To jamovi</w:t>
      </w:r>
    </w:p>
    <w:p w14:paraId="745A1C6A" w14:textId="77777777" w:rsidR="007F3D90" w:rsidRDefault="005C0207">
      <w:pPr>
        <w:numPr>
          <w:ilvl w:val="0"/>
          <w:numId w:val="1"/>
        </w:numPr>
      </w:pPr>
      <w:r>
        <w:t>6.1. Click on “File” (for mac users, File will be three horizontal lines, as in the photos above).</w:t>
      </w:r>
    </w:p>
    <w:p w14:paraId="40010472" w14:textId="77777777" w:rsidR="007F3D90" w:rsidRDefault="005C0207">
      <w:pPr>
        <w:numPr>
          <w:ilvl w:val="0"/>
          <w:numId w:val="1"/>
        </w:numPr>
      </w:pPr>
      <w:r>
        <w:t xml:space="preserve">6.2. Click on “Import”, find our Project File, then select our dataset (see image below for reference). In this case, the dataset is called </w:t>
      </w:r>
      <w:r>
        <w:rPr>
          <w:rStyle w:val="VerbatimChar"/>
        </w:rPr>
        <w:t>example_dataset.csv</w:t>
      </w:r>
      <w:r>
        <w:t>.</w:t>
      </w:r>
    </w:p>
    <w:p w14:paraId="02145FA9" w14:textId="77777777" w:rsidR="007F3D90" w:rsidRDefault="005C0207">
      <w:pPr>
        <w:pStyle w:val="CaptionedFigure"/>
      </w:pPr>
      <w:r>
        <w:rPr>
          <w:noProof/>
        </w:rPr>
        <w:lastRenderedPageBreak/>
        <w:drawing>
          <wp:inline distT="0" distB="0" distL="0" distR="0" wp14:anchorId="1607125C" wp14:editId="2857FE6F">
            <wp:extent cx="5334000" cy="3333750"/>
            <wp:effectExtent l="0" t="0" r="0" b="0"/>
            <wp:docPr id="2" name="Picture" descr="Figure 1: Saving and importing data. Don’t forget to save often while we are working!"/>
            <wp:cNvGraphicFramePr/>
            <a:graphic xmlns:a="http://schemas.openxmlformats.org/drawingml/2006/main">
              <a:graphicData uri="http://schemas.openxmlformats.org/drawingml/2006/picture">
                <pic:pic xmlns:pic="http://schemas.openxmlformats.org/drawingml/2006/picture">
                  <pic:nvPicPr>
                    <pic:cNvPr id="0" name="Picture" descr="Images/saving_importing.gif"/>
                    <pic:cNvPicPr>
                      <a:picLocks noChangeAspect="1" noChangeArrowheads="1"/>
                    </pic:cNvPicPr>
                  </pic:nvPicPr>
                  <pic:blipFill>
                    <a:blip r:embed="rId10"/>
                    <a:stretch>
                      <a:fillRect/>
                    </a:stretch>
                  </pic:blipFill>
                  <pic:spPr bwMode="auto">
                    <a:xfrm>
                      <a:off x="0" y="0"/>
                      <a:ext cx="5334000" cy="3333750"/>
                    </a:xfrm>
                    <a:prstGeom prst="rect">
                      <a:avLst/>
                    </a:prstGeom>
                    <a:noFill/>
                    <a:ln w="9525">
                      <a:noFill/>
                      <a:headEnd/>
                      <a:tailEnd/>
                    </a:ln>
                  </pic:spPr>
                </pic:pic>
              </a:graphicData>
            </a:graphic>
          </wp:inline>
        </w:drawing>
      </w:r>
    </w:p>
    <w:p w14:paraId="62A68C7E" w14:textId="77777777" w:rsidR="007F3D90" w:rsidRDefault="005C0207">
      <w:pPr>
        <w:pStyle w:val="ImageCaption"/>
      </w:pPr>
      <w:r>
        <w:t>Figure 1: Saving and importing data. Don’t forget to save often while we are working!</w:t>
      </w:r>
    </w:p>
    <w:p w14:paraId="2A689D29" w14:textId="77777777" w:rsidR="007F3D90" w:rsidRDefault="005C0207">
      <w:pPr>
        <w:numPr>
          <w:ilvl w:val="0"/>
          <w:numId w:val="5"/>
        </w:numPr>
      </w:pPr>
      <w:r>
        <w:rPr>
          <w:b/>
          <w:bCs/>
        </w:rPr>
        <w:t xml:space="preserve">Install the </w:t>
      </w:r>
      <w:r>
        <w:rPr>
          <w:b/>
          <w:bCs/>
          <w:i/>
          <w:iCs/>
        </w:rPr>
        <w:t>scatr</w:t>
      </w:r>
      <w:r>
        <w:rPr>
          <w:b/>
          <w:bCs/>
        </w:rPr>
        <w:t xml:space="preserve"> module</w:t>
      </w:r>
    </w:p>
    <w:p w14:paraId="0A620125" w14:textId="77777777" w:rsidR="007F3D90" w:rsidRDefault="005C0207">
      <w:pPr>
        <w:numPr>
          <w:ilvl w:val="0"/>
          <w:numId w:val="1"/>
        </w:numPr>
      </w:pPr>
      <w:r>
        <w:t>7.1. Make sure we are on the “Analyses” ribbon (as in the photo above).</w:t>
      </w:r>
    </w:p>
    <w:p w14:paraId="6CD29459" w14:textId="77777777" w:rsidR="007F3D90" w:rsidRDefault="005C0207">
      <w:pPr>
        <w:numPr>
          <w:ilvl w:val="0"/>
          <w:numId w:val="1"/>
        </w:numPr>
      </w:pPr>
      <w:r>
        <w:t>7.2. Click on “Modules” (see photo above), then “jamovi library”</w:t>
      </w:r>
    </w:p>
    <w:p w14:paraId="6592051A" w14:textId="77777777" w:rsidR="007F3D90" w:rsidRDefault="005C0207">
      <w:pPr>
        <w:numPr>
          <w:ilvl w:val="0"/>
          <w:numId w:val="1"/>
        </w:numPr>
      </w:pPr>
      <w:r>
        <w:t>7.3. A pop-up window should come up. Scroll until we find “scatr”. Click “INSTALL”.</w:t>
      </w:r>
    </w:p>
    <w:p w14:paraId="2DDAB081" w14:textId="77777777" w:rsidR="007F3D90" w:rsidRDefault="005C0207">
      <w:pPr>
        <w:numPr>
          <w:ilvl w:val="0"/>
          <w:numId w:val="1"/>
        </w:numPr>
      </w:pPr>
      <w:r>
        <w:t>7.4. When we are finished, the scatr module should be visible when we click the Exploration button.</w:t>
      </w:r>
    </w:p>
    <w:p w14:paraId="39B21A95" w14:textId="77777777" w:rsidR="007F3D90" w:rsidRDefault="005C0207">
      <w:pPr>
        <w:pStyle w:val="CaptionedFigure"/>
      </w:pPr>
      <w:r>
        <w:rPr>
          <w:noProof/>
        </w:rPr>
        <w:lastRenderedPageBreak/>
        <w:drawing>
          <wp:inline distT="0" distB="0" distL="0" distR="0" wp14:anchorId="52C8A5D7" wp14:editId="768F07D0">
            <wp:extent cx="5334000" cy="3004820"/>
            <wp:effectExtent l="0" t="0" r="0" b="0"/>
            <wp:docPr id="3" name="Picture" descr="Figure 2: This shows where modules will be jamovi after we install them."/>
            <wp:cNvGraphicFramePr/>
            <a:graphic xmlns:a="http://schemas.openxmlformats.org/drawingml/2006/main">
              <a:graphicData uri="http://schemas.openxmlformats.org/drawingml/2006/picture">
                <pic:pic xmlns:pic="http://schemas.openxmlformats.org/drawingml/2006/picture">
                  <pic:nvPicPr>
                    <pic:cNvPr id="0" name="Picture" descr="Images/modules.gif"/>
                    <pic:cNvPicPr>
                      <a:picLocks noChangeAspect="1" noChangeArrowheads="1"/>
                    </pic:cNvPicPr>
                  </pic:nvPicPr>
                  <pic:blipFill>
                    <a:blip r:embed="rId11"/>
                    <a:stretch>
                      <a:fillRect/>
                    </a:stretch>
                  </pic:blipFill>
                  <pic:spPr bwMode="auto">
                    <a:xfrm>
                      <a:off x="0" y="0"/>
                      <a:ext cx="5334000" cy="3004820"/>
                    </a:xfrm>
                    <a:prstGeom prst="rect">
                      <a:avLst/>
                    </a:prstGeom>
                    <a:noFill/>
                    <a:ln w="9525">
                      <a:noFill/>
                      <a:headEnd/>
                      <a:tailEnd/>
                    </a:ln>
                  </pic:spPr>
                </pic:pic>
              </a:graphicData>
            </a:graphic>
          </wp:inline>
        </w:drawing>
      </w:r>
    </w:p>
    <w:p w14:paraId="00B2982E" w14:textId="77777777" w:rsidR="007F3D90" w:rsidRDefault="005C0207">
      <w:pPr>
        <w:pStyle w:val="ImageCaption"/>
      </w:pPr>
      <w:r>
        <w:t>Figure 2: This shows where modules will be jamovi after we install them.</w:t>
      </w:r>
    </w:p>
    <w:p w14:paraId="5E84CC37" w14:textId="77777777" w:rsidR="007F3D90" w:rsidRDefault="005C0207">
      <w:pPr>
        <w:pStyle w:val="Heading1"/>
      </w:pPr>
      <w:bookmarkStart w:id="4" w:name="_Toc100674015"/>
      <w:bookmarkStart w:id="5" w:name="create-a-data-manipulation-to-do-list"/>
      <w:bookmarkEnd w:id="3"/>
      <w:r>
        <w:t>Create a Data Manipulation To-Do List</w:t>
      </w:r>
      <w:bookmarkEnd w:id="4"/>
    </w:p>
    <w:p w14:paraId="279B39F7" w14:textId="77777777" w:rsidR="007F3D90" w:rsidRDefault="005C0207">
      <w:pPr>
        <w:pStyle w:val="FirstParagraph"/>
      </w:pPr>
      <w:r>
        <w:t>Before we start our analyses, we want to inspect our data and create a list of tasks that need to be finished before we can analyze our data. There is a potentially endless list of tasks that could arise, but this guide will cover about 70% of the tasks required by the average social science project:</w:t>
      </w:r>
    </w:p>
    <w:p w14:paraId="090B91D3" w14:textId="77777777" w:rsidR="007F3D90" w:rsidRDefault="005C0207">
      <w:pPr>
        <w:numPr>
          <w:ilvl w:val="0"/>
          <w:numId w:val="6"/>
        </w:numPr>
      </w:pPr>
      <w:r>
        <w:t>Cleaning messy data</w:t>
      </w:r>
    </w:p>
    <w:p w14:paraId="1BE5FE02" w14:textId="77777777" w:rsidR="007F3D90" w:rsidRDefault="005C0207">
      <w:pPr>
        <w:numPr>
          <w:ilvl w:val="0"/>
          <w:numId w:val="6"/>
        </w:numPr>
      </w:pPr>
      <w:r>
        <w:t>Recoding variables</w:t>
      </w:r>
    </w:p>
    <w:p w14:paraId="614E4899" w14:textId="77777777" w:rsidR="007F3D90" w:rsidRDefault="005C0207">
      <w:pPr>
        <w:numPr>
          <w:ilvl w:val="0"/>
          <w:numId w:val="6"/>
        </w:numPr>
      </w:pPr>
      <w:r>
        <w:t>Filtering rows</w:t>
      </w:r>
    </w:p>
    <w:p w14:paraId="1344066D" w14:textId="77777777" w:rsidR="007F3D90" w:rsidRDefault="005C0207">
      <w:pPr>
        <w:numPr>
          <w:ilvl w:val="0"/>
          <w:numId w:val="6"/>
        </w:numPr>
      </w:pPr>
      <w:r>
        <w:t>Computing new variables from old ones</w:t>
      </w:r>
    </w:p>
    <w:p w14:paraId="33B74C34" w14:textId="77777777" w:rsidR="007F3D90" w:rsidRDefault="005C0207">
      <w:pPr>
        <w:pStyle w:val="FirstParagraph"/>
      </w:pPr>
      <w:r>
        <w:t>We will want something to write or type in. Preferably, it will be something digital - like a text file, Word doc, Excel spreadsheet, etc. - that we can save in our Project Folder.</w:t>
      </w:r>
    </w:p>
    <w:p w14:paraId="19F3411B" w14:textId="77777777" w:rsidR="007F3D90" w:rsidRDefault="005C0207">
      <w:pPr>
        <w:pStyle w:val="BodyText"/>
      </w:pPr>
      <w:r>
        <w:t xml:space="preserve">If we do not already have a codebook, we will want to create one. At the start of our project, we will fill out the codebook to reflect our </w:t>
      </w:r>
      <w:r>
        <w:rPr>
          <w:i/>
          <w:iCs/>
        </w:rPr>
        <w:t>expectations</w:t>
      </w:r>
      <w:r>
        <w:t xml:space="preserve"> - for example, what “should” the minimum value be based on what we know about this variable? If expect that the minimum should be 0, but we find negative numbers, that would indicate a problem.</w:t>
      </w:r>
    </w:p>
    <w:p w14:paraId="241576F6" w14:textId="77777777" w:rsidR="007F3D90" w:rsidRDefault="005C0207">
      <w:pPr>
        <w:pStyle w:val="BodyText"/>
      </w:pPr>
      <w:r>
        <w:t>Also, as we clean our data, we may need to record certain things into our codebook. For example, any values that we clean or recode need to be recorded in the Recode column, and any new variables we create will need to be added to codebook.</w:t>
      </w:r>
    </w:p>
    <w:p w14:paraId="66818026" w14:textId="77777777" w:rsidR="007F3D90" w:rsidRDefault="005C0207">
      <w:pPr>
        <w:pStyle w:val="BodyText"/>
      </w:pPr>
      <w:r>
        <w:lastRenderedPageBreak/>
        <w:t>Below is an example codebook - have this open as you work through the data cleaning process:</w:t>
      </w:r>
    </w:p>
    <w:p w14:paraId="111E2845" w14:textId="77777777" w:rsidR="007F3D90" w:rsidRDefault="005C0207">
      <w:pPr>
        <w:pStyle w:val="CaptionedFigure"/>
      </w:pPr>
      <w:r>
        <w:rPr>
          <w:noProof/>
        </w:rPr>
        <w:drawing>
          <wp:inline distT="0" distB="0" distL="0" distR="0" wp14:anchorId="682BA72D" wp14:editId="6DB969D9">
            <wp:extent cx="5334000" cy="2093534"/>
            <wp:effectExtent l="0" t="0" r="0" b="0"/>
            <wp:docPr id="4" name="Picture" descr="Figure 3: An example codebook."/>
            <wp:cNvGraphicFramePr/>
            <a:graphic xmlns:a="http://schemas.openxmlformats.org/drawingml/2006/main">
              <a:graphicData uri="http://schemas.openxmlformats.org/drawingml/2006/picture">
                <pic:pic xmlns:pic="http://schemas.openxmlformats.org/drawingml/2006/picture">
                  <pic:nvPicPr>
                    <pic:cNvPr id="0" name="Picture" descr="Images/codebook.jpg"/>
                    <pic:cNvPicPr>
                      <a:picLocks noChangeAspect="1" noChangeArrowheads="1"/>
                    </pic:cNvPicPr>
                  </pic:nvPicPr>
                  <pic:blipFill>
                    <a:blip r:embed="rId12"/>
                    <a:stretch>
                      <a:fillRect/>
                    </a:stretch>
                  </pic:blipFill>
                  <pic:spPr bwMode="auto">
                    <a:xfrm>
                      <a:off x="0" y="0"/>
                      <a:ext cx="5334000" cy="2093534"/>
                    </a:xfrm>
                    <a:prstGeom prst="rect">
                      <a:avLst/>
                    </a:prstGeom>
                    <a:noFill/>
                    <a:ln w="9525">
                      <a:noFill/>
                      <a:headEnd/>
                      <a:tailEnd/>
                    </a:ln>
                  </pic:spPr>
                </pic:pic>
              </a:graphicData>
            </a:graphic>
          </wp:inline>
        </w:drawing>
      </w:r>
    </w:p>
    <w:p w14:paraId="4CFB9936" w14:textId="77777777" w:rsidR="007F3D90" w:rsidRDefault="005C0207">
      <w:pPr>
        <w:pStyle w:val="ImageCaption"/>
      </w:pPr>
      <w:r>
        <w:t>Figure 3: An example codebook.</w:t>
      </w:r>
    </w:p>
    <w:p w14:paraId="6B3184A8" w14:textId="77777777" w:rsidR="007F3D90" w:rsidRDefault="005C0207">
      <w:pPr>
        <w:pStyle w:val="Heading2"/>
      </w:pPr>
      <w:bookmarkStart w:id="6" w:name="_Toc100674016"/>
      <w:bookmarkStart w:id="7" w:name="finding-messy-data"/>
      <w:r>
        <w:t>Finding Messy Data</w:t>
      </w:r>
      <w:bookmarkEnd w:id="6"/>
    </w:p>
    <w:p w14:paraId="65BB0B47" w14:textId="77777777" w:rsidR="007F3D90" w:rsidRDefault="005C0207">
      <w:pPr>
        <w:pStyle w:val="FirstParagraph"/>
      </w:pPr>
      <w:r>
        <w:t>One common to-do is to clean messy data. But how do we know if data are messy? And what does “messy” even mean?</w:t>
      </w:r>
    </w:p>
    <w:p w14:paraId="53AC9283" w14:textId="77777777" w:rsidR="007F3D90" w:rsidRDefault="005C0207">
      <w:pPr>
        <w:pStyle w:val="BodyText"/>
      </w:pPr>
      <w:r>
        <w:t>“Messy” means that the values do not make sense for that variable in some way. Examples include:</w:t>
      </w:r>
    </w:p>
    <w:p w14:paraId="1E7D7EC3" w14:textId="77777777" w:rsidR="007F3D90" w:rsidRDefault="005C0207">
      <w:pPr>
        <w:numPr>
          <w:ilvl w:val="0"/>
          <w:numId w:val="7"/>
        </w:numPr>
      </w:pPr>
      <w:r>
        <w:t>Impossible or nonsensical values, like someone entering “cat” as their income.</w:t>
      </w:r>
    </w:p>
    <w:p w14:paraId="4F74CA24" w14:textId="77777777" w:rsidR="007F3D90" w:rsidRDefault="005C0207">
      <w:pPr>
        <w:numPr>
          <w:ilvl w:val="0"/>
          <w:numId w:val="7"/>
        </w:numPr>
      </w:pPr>
      <w:r>
        <w:t>Values that have weird characters in them, like someone entering “21k” as their income instead of 21000.</w:t>
      </w:r>
    </w:p>
    <w:p w14:paraId="4E7BB5F9" w14:textId="77777777" w:rsidR="007F3D90" w:rsidRDefault="005C0207">
      <w:pPr>
        <w:pStyle w:val="FirstParagraph"/>
      </w:pPr>
      <w:r>
        <w:t>Here are three methods we can use in jamovi to find messy values - for example, the values “21k” and “$45,998”:</w:t>
      </w:r>
    </w:p>
    <w:p w14:paraId="7B00E4B3" w14:textId="77777777" w:rsidR="007F3D90" w:rsidRDefault="005C0207">
      <w:pPr>
        <w:numPr>
          <w:ilvl w:val="0"/>
          <w:numId w:val="8"/>
        </w:numPr>
      </w:pPr>
      <w:r>
        <w:rPr>
          <w:b/>
          <w:bCs/>
        </w:rPr>
        <w:t>Method 1: Use The Spreadsheet View To Inspect Values.</w:t>
      </w:r>
    </w:p>
    <w:p w14:paraId="6C529FA9" w14:textId="77777777" w:rsidR="007F3D90" w:rsidRDefault="005C0207">
      <w:pPr>
        <w:numPr>
          <w:ilvl w:val="0"/>
          <w:numId w:val="1"/>
        </w:numPr>
      </w:pPr>
      <w:r>
        <w:t>1.1. This is the most straightforward way to find messy data, but also the most tedious way when our data has a lot of rows.</w:t>
      </w:r>
    </w:p>
    <w:p w14:paraId="38C40151" w14:textId="77777777" w:rsidR="007F3D90" w:rsidRDefault="005C0207">
      <w:pPr>
        <w:numPr>
          <w:ilvl w:val="0"/>
          <w:numId w:val="1"/>
        </w:numPr>
      </w:pPr>
      <w:r>
        <w:t>1.2. Just scroll through the rows of the variable and look for values that don’t belong.</w:t>
      </w:r>
    </w:p>
    <w:p w14:paraId="5273620E" w14:textId="77777777" w:rsidR="007F3D90" w:rsidRDefault="005C0207">
      <w:pPr>
        <w:numPr>
          <w:ilvl w:val="0"/>
          <w:numId w:val="8"/>
        </w:numPr>
      </w:pPr>
      <w:r>
        <w:rPr>
          <w:b/>
          <w:bCs/>
        </w:rPr>
        <w:t>Method 2: View the Levels of Each Variable.</w:t>
      </w:r>
    </w:p>
    <w:p w14:paraId="2F85A6ED" w14:textId="77777777" w:rsidR="007F3D90" w:rsidRDefault="005C0207">
      <w:pPr>
        <w:numPr>
          <w:ilvl w:val="0"/>
          <w:numId w:val="1"/>
        </w:numPr>
      </w:pPr>
      <w:r>
        <w:t>2.1. Click on the variable name.</w:t>
      </w:r>
    </w:p>
    <w:p w14:paraId="3561A4E5" w14:textId="77777777" w:rsidR="007F3D90" w:rsidRDefault="005C0207">
      <w:pPr>
        <w:numPr>
          <w:ilvl w:val="0"/>
          <w:numId w:val="1"/>
        </w:numPr>
      </w:pPr>
      <w:r>
        <w:t>2.2. Click the “Data” ribbon, followed by “Setup”.</w:t>
      </w:r>
    </w:p>
    <w:p w14:paraId="7DFFB403" w14:textId="77777777" w:rsidR="007F3D90" w:rsidRDefault="005C0207">
      <w:pPr>
        <w:numPr>
          <w:ilvl w:val="0"/>
          <w:numId w:val="1"/>
        </w:numPr>
      </w:pPr>
      <w:r>
        <w:t>2.3. Look at where it says “Levels”. That list has every unique value in that variable, including “$45,998” and “21k”. They are “messy” because they should be in a numeric format with no non-numeric characters (like “$”, “,”, or “k”).</w:t>
      </w:r>
    </w:p>
    <w:p w14:paraId="55A9DA97" w14:textId="77777777" w:rsidR="007F3D90" w:rsidRDefault="005C0207">
      <w:pPr>
        <w:numPr>
          <w:ilvl w:val="0"/>
          <w:numId w:val="8"/>
        </w:numPr>
      </w:pPr>
      <w:r>
        <w:rPr>
          <w:b/>
          <w:bCs/>
        </w:rPr>
        <w:lastRenderedPageBreak/>
        <w:t>Method 3: Create Frequency Tables and Inspect the Values.</w:t>
      </w:r>
    </w:p>
    <w:p w14:paraId="7033A44D" w14:textId="77777777" w:rsidR="007F3D90" w:rsidRDefault="005C0207">
      <w:pPr>
        <w:numPr>
          <w:ilvl w:val="0"/>
          <w:numId w:val="1"/>
        </w:numPr>
      </w:pPr>
      <w:r>
        <w:t>3.1. Click the “Analysis” ribbon, followed by the “Exploration” button, followed by “Descriptives”.</w:t>
      </w:r>
    </w:p>
    <w:p w14:paraId="083308D3" w14:textId="77777777" w:rsidR="007F3D90" w:rsidRDefault="005C0207">
      <w:pPr>
        <w:numPr>
          <w:ilvl w:val="0"/>
          <w:numId w:val="1"/>
        </w:numPr>
      </w:pPr>
      <w:r>
        <w:t>3.2. Move the variable to the “Variables” box by double-clicking, clicking-and-dragging, or pressing the right-facing arrow.</w:t>
      </w:r>
    </w:p>
    <w:p w14:paraId="28E63B07" w14:textId="77777777" w:rsidR="007F3D90" w:rsidRDefault="005C0207">
      <w:pPr>
        <w:numPr>
          <w:ilvl w:val="0"/>
          <w:numId w:val="1"/>
        </w:numPr>
      </w:pPr>
      <w:r>
        <w:t>3.3. Check the “Frequency tables” box. The Frequency table will show up in the Results Pane.</w:t>
      </w:r>
    </w:p>
    <w:p w14:paraId="2373541C" w14:textId="77777777" w:rsidR="007F3D90" w:rsidRDefault="005C0207">
      <w:pPr>
        <w:numPr>
          <w:ilvl w:val="0"/>
          <w:numId w:val="1"/>
        </w:numPr>
      </w:pPr>
      <w:r>
        <w:t>3.4. One strength of this method is that we can see how many times messy values show up in the variable. The more times a messy value shows up, the more times we will have to repeat ourselves when cleaning it. This might cause we to prefer using e.g., a transformation to clean the messy values over editing individual cells; both are covered later.</w:t>
      </w:r>
    </w:p>
    <w:p w14:paraId="1A6E8479" w14:textId="77777777" w:rsidR="007F3D90" w:rsidRDefault="005C0207">
      <w:pPr>
        <w:numPr>
          <w:ilvl w:val="0"/>
          <w:numId w:val="8"/>
        </w:numPr>
      </w:pPr>
      <w:r>
        <w:rPr>
          <w:b/>
          <w:bCs/>
        </w:rPr>
        <w:t>Regardless of method: record each instance of messy data that the to-do list.</w:t>
      </w:r>
    </w:p>
    <w:p w14:paraId="1CDCE8AE" w14:textId="77777777" w:rsidR="007F3D90" w:rsidRDefault="005C0207">
      <w:pPr>
        <w:numPr>
          <w:ilvl w:val="0"/>
          <w:numId w:val="1"/>
        </w:numPr>
      </w:pPr>
      <w:r>
        <w:t>4.1. Make a note about what needs to done about it. For example: “change ‘$45,998’ to ‘45990’ and ‘21k’ to ‘21000’.</w:t>
      </w:r>
    </w:p>
    <w:p w14:paraId="61D72311" w14:textId="77777777" w:rsidR="007F3D90" w:rsidRDefault="005C0207">
      <w:pPr>
        <w:pStyle w:val="CaptionedFigure"/>
      </w:pPr>
      <w:r>
        <w:rPr>
          <w:noProof/>
        </w:rPr>
        <w:drawing>
          <wp:inline distT="0" distB="0" distL="0" distR="0" wp14:anchorId="7D1E9760" wp14:editId="19A22D4C">
            <wp:extent cx="5334000" cy="3333750"/>
            <wp:effectExtent l="0" t="0" r="0" b="0"/>
            <wp:docPr id="5" name="Picture" descr="Figure 4: Three ways of finding messing data: scrolling through the spreadsheet pane, checking the variable levels, or looking at a frequency table."/>
            <wp:cNvGraphicFramePr/>
            <a:graphic xmlns:a="http://schemas.openxmlformats.org/drawingml/2006/main">
              <a:graphicData uri="http://schemas.openxmlformats.org/drawingml/2006/picture">
                <pic:pic xmlns:pic="http://schemas.openxmlformats.org/drawingml/2006/picture">
                  <pic:nvPicPr>
                    <pic:cNvPr id="0" name="Picture" descr="Images/three_ways.gif"/>
                    <pic:cNvPicPr>
                      <a:picLocks noChangeAspect="1" noChangeArrowheads="1"/>
                    </pic:cNvPicPr>
                  </pic:nvPicPr>
                  <pic:blipFill>
                    <a:blip r:embed="rId13"/>
                    <a:stretch>
                      <a:fillRect/>
                    </a:stretch>
                  </pic:blipFill>
                  <pic:spPr bwMode="auto">
                    <a:xfrm>
                      <a:off x="0" y="0"/>
                      <a:ext cx="5334000" cy="3333750"/>
                    </a:xfrm>
                    <a:prstGeom prst="rect">
                      <a:avLst/>
                    </a:prstGeom>
                    <a:noFill/>
                    <a:ln w="9525">
                      <a:noFill/>
                      <a:headEnd/>
                      <a:tailEnd/>
                    </a:ln>
                  </pic:spPr>
                </pic:pic>
              </a:graphicData>
            </a:graphic>
          </wp:inline>
        </w:drawing>
      </w:r>
    </w:p>
    <w:p w14:paraId="15692470" w14:textId="77777777" w:rsidR="007F3D90" w:rsidRDefault="005C0207">
      <w:pPr>
        <w:pStyle w:val="ImageCaption"/>
      </w:pPr>
      <w:r>
        <w:t>Figure 4: Three ways of finding messing data: scrolling through the spreadsheet pane, checking the variable levels, or looking at a frequency table.</w:t>
      </w:r>
    </w:p>
    <w:p w14:paraId="7DA78751" w14:textId="77777777" w:rsidR="007F3D90" w:rsidRDefault="005C0207">
      <w:pPr>
        <w:pStyle w:val="Heading2"/>
      </w:pPr>
      <w:bookmarkStart w:id="8" w:name="_Toc100674017"/>
      <w:bookmarkStart w:id="9" w:name="X14a42f6fbd6f870a48f13c37684ee9534e6b9a2"/>
      <w:bookmarkEnd w:id="7"/>
      <w:r>
        <w:t>Other Things We Should Record in Our To-Do List</w:t>
      </w:r>
      <w:bookmarkEnd w:id="8"/>
    </w:p>
    <w:p w14:paraId="1EFF3C31" w14:textId="77777777" w:rsidR="007F3D90" w:rsidRDefault="005C0207">
      <w:pPr>
        <w:numPr>
          <w:ilvl w:val="0"/>
          <w:numId w:val="9"/>
        </w:numPr>
      </w:pPr>
      <w:r>
        <w:rPr>
          <w:b/>
          <w:bCs/>
        </w:rPr>
        <w:t>Rename variables to shorter names.</w:t>
      </w:r>
    </w:p>
    <w:p w14:paraId="40B4F0C1" w14:textId="77777777" w:rsidR="007F3D90" w:rsidRDefault="005C0207">
      <w:pPr>
        <w:numPr>
          <w:ilvl w:val="0"/>
          <w:numId w:val="9"/>
        </w:numPr>
      </w:pPr>
      <w:r>
        <w:rPr>
          <w:b/>
          <w:bCs/>
        </w:rPr>
        <w:t>Determine whether we have to filter certain cases.</w:t>
      </w:r>
    </w:p>
    <w:p w14:paraId="7884E47E" w14:textId="77777777" w:rsidR="007F3D90" w:rsidRDefault="005C0207">
      <w:pPr>
        <w:pStyle w:val="Compact"/>
        <w:numPr>
          <w:ilvl w:val="1"/>
          <w:numId w:val="10"/>
        </w:numPr>
      </w:pPr>
      <w:r>
        <w:lastRenderedPageBreak/>
        <w:t>Say our study intended to recruit only people aged 18 or older. During inspection, we find that some respondents selected the “17 or younger” option. Record in our to-do list that we will need to filter these cases.</w:t>
      </w:r>
    </w:p>
    <w:p w14:paraId="1D3EA173" w14:textId="77777777" w:rsidR="007F3D90" w:rsidRDefault="005C0207">
      <w:pPr>
        <w:numPr>
          <w:ilvl w:val="0"/>
          <w:numId w:val="9"/>
        </w:numPr>
      </w:pPr>
      <w:r>
        <w:rPr>
          <w:b/>
          <w:bCs/>
        </w:rPr>
        <w:t>Recode variables.</w:t>
      </w:r>
    </w:p>
    <w:p w14:paraId="06C46D02" w14:textId="77777777" w:rsidR="007F3D90" w:rsidRDefault="005C0207">
      <w:pPr>
        <w:numPr>
          <w:ilvl w:val="1"/>
          <w:numId w:val="11"/>
        </w:numPr>
      </w:pPr>
      <w:r>
        <w:t>For instance, if a variable has the values “strongly agree”, “somewhat agree”, and so on, but we want that variable expressed numerically as “strongly agree” = 5, “somewhat agree” = 4, etc.</w:t>
      </w:r>
    </w:p>
    <w:p w14:paraId="389689FE" w14:textId="77777777" w:rsidR="007F3D90" w:rsidRDefault="005C0207">
      <w:pPr>
        <w:numPr>
          <w:ilvl w:val="1"/>
          <w:numId w:val="11"/>
        </w:numPr>
      </w:pPr>
      <w:r>
        <w:t>Another example could be that we need to reverse-score a variable.</w:t>
      </w:r>
    </w:p>
    <w:p w14:paraId="0238ABD2" w14:textId="77777777" w:rsidR="007F3D90" w:rsidRDefault="005C0207">
      <w:pPr>
        <w:numPr>
          <w:ilvl w:val="0"/>
          <w:numId w:val="9"/>
        </w:numPr>
      </w:pPr>
      <w:r>
        <w:rPr>
          <w:b/>
          <w:bCs/>
        </w:rPr>
        <w:t>Set my levels of measurement.</w:t>
      </w:r>
    </w:p>
    <w:p w14:paraId="532442E6" w14:textId="77777777" w:rsidR="007F3D90" w:rsidRDefault="005C0207">
      <w:pPr>
        <w:pStyle w:val="Compact"/>
        <w:numPr>
          <w:ilvl w:val="1"/>
          <w:numId w:val="12"/>
        </w:numPr>
      </w:pPr>
      <w:r>
        <w:t xml:space="preserve">Record that we will have to set the levels of measurement (aka scales of measurement) for each variable in jamovi to the correct level - </w:t>
      </w:r>
      <w:r>
        <w:rPr>
          <w:i/>
          <w:iCs/>
        </w:rPr>
        <w:t>after</w:t>
      </w:r>
      <w:r>
        <w:t xml:space="preserve"> we have finished cleaning the data.</w:t>
      </w:r>
    </w:p>
    <w:p w14:paraId="31274075" w14:textId="77777777" w:rsidR="007F3D90" w:rsidRDefault="005C0207">
      <w:pPr>
        <w:numPr>
          <w:ilvl w:val="0"/>
          <w:numId w:val="9"/>
        </w:numPr>
      </w:pPr>
      <w:r>
        <w:rPr>
          <w:b/>
          <w:bCs/>
        </w:rPr>
        <w:t>Computing new variables from old ones.</w:t>
      </w:r>
    </w:p>
    <w:p w14:paraId="49E09D3F" w14:textId="77777777" w:rsidR="007F3D90" w:rsidRDefault="005C0207">
      <w:pPr>
        <w:numPr>
          <w:ilvl w:val="0"/>
          <w:numId w:val="9"/>
        </w:numPr>
      </w:pPr>
      <w:r>
        <w:rPr>
          <w:b/>
          <w:bCs/>
        </w:rPr>
        <w:t>Any other task we need to do that we feel should be recorded in the to-do list.</w:t>
      </w:r>
    </w:p>
    <w:p w14:paraId="48FD646F" w14:textId="77777777" w:rsidR="007F3D90" w:rsidRDefault="005C0207">
      <w:pPr>
        <w:pStyle w:val="Heading1"/>
      </w:pPr>
      <w:bookmarkStart w:id="10" w:name="_Toc100674018"/>
      <w:bookmarkStart w:id="11" w:name="addressing-common-to-do-list-items"/>
      <w:bookmarkEnd w:id="5"/>
      <w:bookmarkEnd w:id="9"/>
      <w:r>
        <w:t>Addressing Common To-Do List Items</w:t>
      </w:r>
      <w:bookmarkEnd w:id="10"/>
    </w:p>
    <w:p w14:paraId="3C02DB67" w14:textId="77777777" w:rsidR="007F3D90" w:rsidRDefault="005C0207">
      <w:pPr>
        <w:pStyle w:val="Heading2"/>
      </w:pPr>
      <w:bookmarkStart w:id="12" w:name="_Toc100674019"/>
      <w:bookmarkStart w:id="13" w:name="renaming-variables"/>
      <w:r>
        <w:t>Renaming Variables</w:t>
      </w:r>
      <w:bookmarkEnd w:id="12"/>
    </w:p>
    <w:p w14:paraId="54A7D988" w14:textId="77777777" w:rsidR="007F3D90" w:rsidRDefault="005C0207">
      <w:pPr>
        <w:pStyle w:val="FirstParagraph"/>
      </w:pPr>
      <w:r>
        <w:t>Shorter variable names are much less of a headache than long ones (you’ll see why later). For a lot of surveys, the default names will be the entire wording of question, or at least this is the case for our sample survey. Here is how we would rename the variables:</w:t>
      </w:r>
    </w:p>
    <w:p w14:paraId="46510B73" w14:textId="77777777" w:rsidR="007F3D90" w:rsidRDefault="005C0207">
      <w:pPr>
        <w:numPr>
          <w:ilvl w:val="0"/>
          <w:numId w:val="13"/>
        </w:numPr>
      </w:pPr>
      <w:r>
        <w:rPr>
          <w:b/>
          <w:bCs/>
        </w:rPr>
        <w:t>Open the Codebook.</w:t>
      </w:r>
    </w:p>
    <w:p w14:paraId="2E311AD6" w14:textId="77777777" w:rsidR="007F3D90" w:rsidRDefault="005C0207">
      <w:pPr>
        <w:numPr>
          <w:ilvl w:val="0"/>
          <w:numId w:val="13"/>
        </w:numPr>
      </w:pPr>
      <w:r>
        <w:rPr>
          <w:b/>
          <w:bCs/>
        </w:rPr>
        <w:t>Give each variable a short name:</w:t>
      </w:r>
    </w:p>
    <w:p w14:paraId="2CDF5856" w14:textId="77777777" w:rsidR="007F3D90" w:rsidRDefault="005C0207">
      <w:pPr>
        <w:numPr>
          <w:ilvl w:val="0"/>
          <w:numId w:val="1"/>
        </w:numPr>
      </w:pPr>
      <w:r>
        <w:t>2.1. Click the top of the column.</w:t>
      </w:r>
    </w:p>
    <w:p w14:paraId="0F4CB7DB" w14:textId="77777777" w:rsidR="007F3D90" w:rsidRDefault="005C0207">
      <w:pPr>
        <w:numPr>
          <w:ilvl w:val="0"/>
          <w:numId w:val="1"/>
        </w:numPr>
      </w:pPr>
      <w:r>
        <w:t>2.2. Then click the “Data” ribbon.</w:t>
      </w:r>
    </w:p>
    <w:p w14:paraId="0D361385" w14:textId="77777777" w:rsidR="007F3D90" w:rsidRDefault="005C0207">
      <w:pPr>
        <w:numPr>
          <w:ilvl w:val="0"/>
          <w:numId w:val="1"/>
        </w:numPr>
      </w:pPr>
      <w:r>
        <w:t>2.3. Then click “Setup”.</w:t>
      </w:r>
    </w:p>
    <w:p w14:paraId="6E978950" w14:textId="77777777" w:rsidR="007F3D90" w:rsidRDefault="005C0207">
      <w:pPr>
        <w:numPr>
          <w:ilvl w:val="0"/>
          <w:numId w:val="1"/>
        </w:numPr>
      </w:pPr>
      <w:r>
        <w:t>2.4. Under where it says, “DATA VARIABLE” (highlighted in the image below), we can type in the new, shorter name.</w:t>
      </w:r>
    </w:p>
    <w:p w14:paraId="467BC483" w14:textId="77777777" w:rsidR="007F3D90" w:rsidRDefault="005C0207">
      <w:pPr>
        <w:numPr>
          <w:ilvl w:val="0"/>
          <w:numId w:val="1"/>
        </w:numPr>
      </w:pPr>
      <w:r>
        <w:t xml:space="preserve">2.5. The new name updates when we click anywhere or type the </w:t>
      </w:r>
      <w:r>
        <w:rPr>
          <w:rStyle w:val="VerbatimChar"/>
        </w:rPr>
        <w:t>enter</w:t>
      </w:r>
      <w:r>
        <w:t xml:space="preserve"> (or </w:t>
      </w:r>
      <w:r>
        <w:rPr>
          <w:rStyle w:val="VerbatimChar"/>
        </w:rPr>
        <w:t>return</w:t>
      </w:r>
      <w:r>
        <w:t>) key.</w:t>
      </w:r>
    </w:p>
    <w:p w14:paraId="152EB893" w14:textId="77777777" w:rsidR="007F3D90" w:rsidRDefault="005C0207">
      <w:pPr>
        <w:numPr>
          <w:ilvl w:val="0"/>
          <w:numId w:val="13"/>
        </w:numPr>
      </w:pPr>
      <w:r>
        <w:rPr>
          <w:b/>
          <w:bCs/>
        </w:rPr>
        <w:t>Record the new names in the codebook.</w:t>
      </w:r>
    </w:p>
    <w:p w14:paraId="3C6B90DB" w14:textId="77777777" w:rsidR="007F3D90" w:rsidRDefault="005C0207">
      <w:pPr>
        <w:pStyle w:val="CaptionedFigure"/>
      </w:pPr>
      <w:r>
        <w:rPr>
          <w:noProof/>
        </w:rPr>
        <w:lastRenderedPageBreak/>
        <w:drawing>
          <wp:inline distT="0" distB="0" distL="0" distR="0" wp14:anchorId="7DB073FA" wp14:editId="755E46F0">
            <wp:extent cx="5334000" cy="3333750"/>
            <wp:effectExtent l="0" t="0" r="0" b="0"/>
            <wp:docPr id="6" name="Picture" descr="Figure 5: How to rename our variables. Shorter names are easier to work with."/>
            <wp:cNvGraphicFramePr/>
            <a:graphic xmlns:a="http://schemas.openxmlformats.org/drawingml/2006/main">
              <a:graphicData uri="http://schemas.openxmlformats.org/drawingml/2006/picture">
                <pic:pic xmlns:pic="http://schemas.openxmlformats.org/drawingml/2006/picture">
                  <pic:nvPicPr>
                    <pic:cNvPr id="0" name="Picture" descr="Images/rename.gif"/>
                    <pic:cNvPicPr>
                      <a:picLocks noChangeAspect="1" noChangeArrowheads="1"/>
                    </pic:cNvPicPr>
                  </pic:nvPicPr>
                  <pic:blipFill>
                    <a:blip r:embed="rId14"/>
                    <a:stretch>
                      <a:fillRect/>
                    </a:stretch>
                  </pic:blipFill>
                  <pic:spPr bwMode="auto">
                    <a:xfrm>
                      <a:off x="0" y="0"/>
                      <a:ext cx="5334000" cy="3333750"/>
                    </a:xfrm>
                    <a:prstGeom prst="rect">
                      <a:avLst/>
                    </a:prstGeom>
                    <a:noFill/>
                    <a:ln w="9525">
                      <a:noFill/>
                      <a:headEnd/>
                      <a:tailEnd/>
                    </a:ln>
                  </pic:spPr>
                </pic:pic>
              </a:graphicData>
            </a:graphic>
          </wp:inline>
        </w:drawing>
      </w:r>
    </w:p>
    <w:p w14:paraId="05A0F6E8" w14:textId="77777777" w:rsidR="007F3D90" w:rsidRDefault="005C0207">
      <w:pPr>
        <w:pStyle w:val="ImageCaption"/>
      </w:pPr>
      <w:r>
        <w:t>Figure 5: How to rename our variables. Shorter names are easier to work with.</w:t>
      </w:r>
    </w:p>
    <w:p w14:paraId="0B2CD17D" w14:textId="77777777" w:rsidR="007F3D90" w:rsidRDefault="005C0207">
      <w:pPr>
        <w:pStyle w:val="Heading2"/>
      </w:pPr>
      <w:bookmarkStart w:id="14" w:name="_Toc100674020"/>
      <w:bookmarkStart w:id="15" w:name="cleaning-messy-data"/>
      <w:bookmarkEnd w:id="13"/>
      <w:r>
        <w:t>Cleaning Messy Data</w:t>
      </w:r>
      <w:bookmarkEnd w:id="14"/>
    </w:p>
    <w:p w14:paraId="516D6C85" w14:textId="77777777" w:rsidR="007F3D90" w:rsidRDefault="005C0207">
      <w:pPr>
        <w:pStyle w:val="FirstParagraph"/>
      </w:pPr>
      <w:r>
        <w:t xml:space="preserve">Say that we inspected the </w:t>
      </w:r>
      <w:r>
        <w:rPr>
          <w:rStyle w:val="VerbatimChar"/>
        </w:rPr>
        <w:t>income</w:t>
      </w:r>
      <w:r>
        <w:t xml:space="preserve"> variable and have in our to-do list that we need to change “$45,998” to “45990” and “21k” to “21000.” Because these are non-repeating kinds of messiness, we will have to fix them directly using the Spreadsheet Pane. Follow these steps:</w:t>
      </w:r>
    </w:p>
    <w:p w14:paraId="6DE9086D" w14:textId="77777777" w:rsidR="007F3D90" w:rsidRDefault="005C0207">
      <w:pPr>
        <w:numPr>
          <w:ilvl w:val="0"/>
          <w:numId w:val="14"/>
        </w:numPr>
      </w:pPr>
      <w:r>
        <w:rPr>
          <w:b/>
          <w:bCs/>
        </w:rPr>
        <w:t>Create a copy of our variable</w:t>
      </w:r>
    </w:p>
    <w:p w14:paraId="1FF51CD5" w14:textId="77777777" w:rsidR="007F3D90" w:rsidRDefault="005C0207">
      <w:pPr>
        <w:numPr>
          <w:ilvl w:val="0"/>
          <w:numId w:val="1"/>
        </w:numPr>
      </w:pPr>
      <w:r>
        <w:t>1.1. Name it something like “[variable name]_recoded” to distinguish the new version of the variable the old one.</w:t>
      </w:r>
    </w:p>
    <w:p w14:paraId="195FEC20" w14:textId="77777777" w:rsidR="007F3D90" w:rsidRDefault="005C0207">
      <w:pPr>
        <w:numPr>
          <w:ilvl w:val="0"/>
          <w:numId w:val="1"/>
        </w:numPr>
      </w:pPr>
      <w:r>
        <w:t>1.2. The purpose of the copy is that we are keeping a built-in record of what fixes were made within jamovi.</w:t>
      </w:r>
    </w:p>
    <w:p w14:paraId="0FF24BD0" w14:textId="77777777" w:rsidR="007F3D90" w:rsidRDefault="005C0207">
      <w:pPr>
        <w:numPr>
          <w:ilvl w:val="0"/>
          <w:numId w:val="14"/>
        </w:numPr>
      </w:pPr>
      <w:r>
        <w:rPr>
          <w:b/>
          <w:bCs/>
        </w:rPr>
        <w:t>Replace the values of individual cells in the Spreadsheet Pane.</w:t>
      </w:r>
    </w:p>
    <w:p w14:paraId="5D532947" w14:textId="77777777" w:rsidR="007F3D90" w:rsidRDefault="005C0207">
      <w:pPr>
        <w:numPr>
          <w:ilvl w:val="0"/>
          <w:numId w:val="1"/>
        </w:numPr>
      </w:pPr>
      <w:r>
        <w:t>2.1. We can change values just like in an Excel spreadsheet.</w:t>
      </w:r>
    </w:p>
    <w:p w14:paraId="5A6363E8" w14:textId="77777777" w:rsidR="007F3D90" w:rsidRDefault="005C0207">
      <w:pPr>
        <w:numPr>
          <w:ilvl w:val="0"/>
          <w:numId w:val="1"/>
        </w:numPr>
      </w:pPr>
      <w:r>
        <w:t>2.2. Note that sometimes there is no “correct” value, like if someone entered “cat” as their income. In those cases, we can just delete the value. We will have a record in the old copy of the variable.</w:t>
      </w:r>
    </w:p>
    <w:p w14:paraId="31FC9053" w14:textId="77777777" w:rsidR="007F3D90" w:rsidRDefault="005C0207">
      <w:pPr>
        <w:pStyle w:val="CaptionedFigure"/>
      </w:pPr>
      <w:r>
        <w:rPr>
          <w:noProof/>
        </w:rPr>
        <w:lastRenderedPageBreak/>
        <w:drawing>
          <wp:inline distT="0" distB="0" distL="0" distR="0" wp14:anchorId="3CD44E9D" wp14:editId="37D8A664">
            <wp:extent cx="5334000" cy="3333750"/>
            <wp:effectExtent l="0" t="0" r="0" b="0"/>
            <wp:docPr id="7" name="Picture" descr="Figure 6: Fixing messy values using the Spreadsheet Pane."/>
            <wp:cNvGraphicFramePr/>
            <a:graphic xmlns:a="http://schemas.openxmlformats.org/drawingml/2006/main">
              <a:graphicData uri="http://schemas.openxmlformats.org/drawingml/2006/picture">
                <pic:pic xmlns:pic="http://schemas.openxmlformats.org/drawingml/2006/picture">
                  <pic:nvPicPr>
                    <pic:cNvPr id="0" name="Picture" descr="Images/cleaning.gif"/>
                    <pic:cNvPicPr>
                      <a:picLocks noChangeAspect="1" noChangeArrowheads="1"/>
                    </pic:cNvPicPr>
                  </pic:nvPicPr>
                  <pic:blipFill>
                    <a:blip r:embed="rId15"/>
                    <a:stretch>
                      <a:fillRect/>
                    </a:stretch>
                  </pic:blipFill>
                  <pic:spPr bwMode="auto">
                    <a:xfrm>
                      <a:off x="0" y="0"/>
                      <a:ext cx="5334000" cy="3333750"/>
                    </a:xfrm>
                    <a:prstGeom prst="rect">
                      <a:avLst/>
                    </a:prstGeom>
                    <a:noFill/>
                    <a:ln w="9525">
                      <a:noFill/>
                      <a:headEnd/>
                      <a:tailEnd/>
                    </a:ln>
                  </pic:spPr>
                </pic:pic>
              </a:graphicData>
            </a:graphic>
          </wp:inline>
        </w:drawing>
      </w:r>
    </w:p>
    <w:p w14:paraId="4139A036" w14:textId="77777777" w:rsidR="007F3D90" w:rsidRDefault="005C0207">
      <w:pPr>
        <w:pStyle w:val="ImageCaption"/>
      </w:pPr>
      <w:r>
        <w:t>Figure 6: Fixing messy values using the Spreadsheet Pane.</w:t>
      </w:r>
    </w:p>
    <w:p w14:paraId="5AC40C36" w14:textId="77777777" w:rsidR="007F3D90" w:rsidRDefault="005C0207">
      <w:pPr>
        <w:pStyle w:val="Heading2"/>
      </w:pPr>
      <w:bookmarkStart w:id="16" w:name="_Toc100674021"/>
      <w:bookmarkStart w:id="17" w:name="recoding-variables"/>
      <w:bookmarkEnd w:id="15"/>
      <w:r>
        <w:t>Recoding Variables</w:t>
      </w:r>
      <w:bookmarkEnd w:id="16"/>
    </w:p>
    <w:p w14:paraId="2E15503B" w14:textId="77777777" w:rsidR="007F3D90" w:rsidRDefault="005C0207">
      <w:pPr>
        <w:pStyle w:val="FirstParagraph"/>
      </w:pPr>
      <w:r>
        <w:t xml:space="preserve">Editing using the Spreadsheet Pane works fine in cases like the </w:t>
      </w:r>
      <w:r>
        <w:rPr>
          <w:rStyle w:val="VerbatimChar"/>
        </w:rPr>
        <w:t>income</w:t>
      </w:r>
      <w:r>
        <w:t xml:space="preserve"> example, because each value that we need to change is unique. Like it or not, all we can do in this situation is change each individual value.</w:t>
      </w:r>
    </w:p>
    <w:p w14:paraId="02B3AE65" w14:textId="77777777" w:rsidR="007F3D90" w:rsidRDefault="005C0207">
      <w:pPr>
        <w:pStyle w:val="BodyText"/>
      </w:pPr>
      <w:r>
        <w:t>But what if we have a bunch of values that need to be changed in a systematic way, or “recoded”? We could recode manually, but there is an easier way - the transformation button.</w:t>
      </w:r>
    </w:p>
    <w:p w14:paraId="42360CB1" w14:textId="77777777" w:rsidR="007F3D90" w:rsidRDefault="005C0207">
      <w:pPr>
        <w:pStyle w:val="BodyText"/>
      </w:pPr>
      <w:r>
        <w:t xml:space="preserve">In this example, we need to reverse-score the </w:t>
      </w:r>
      <w:r>
        <w:rPr>
          <w:rStyle w:val="VerbatimChar"/>
        </w:rPr>
        <w:t>SE_insecure</w:t>
      </w:r>
      <w:r>
        <w:t xml:space="preserve"> variable such that any time there is a 5, it needs to change to a 1, and any time there is a 4, it needs to change to 2, and so on. Here is how to do a transformation:</w:t>
      </w:r>
    </w:p>
    <w:p w14:paraId="2E91BE64" w14:textId="77777777" w:rsidR="007F3D90" w:rsidRDefault="005C0207">
      <w:pPr>
        <w:numPr>
          <w:ilvl w:val="0"/>
          <w:numId w:val="15"/>
        </w:numPr>
      </w:pPr>
      <w:r>
        <w:rPr>
          <w:b/>
          <w:bCs/>
        </w:rPr>
        <w:t>Click on the Data ribbon, followed by the Transform button.</w:t>
      </w:r>
    </w:p>
    <w:p w14:paraId="2841D5E0" w14:textId="77777777" w:rsidR="007F3D90" w:rsidRDefault="005C0207">
      <w:pPr>
        <w:numPr>
          <w:ilvl w:val="0"/>
          <w:numId w:val="1"/>
        </w:numPr>
      </w:pPr>
      <w:r>
        <w:t>1.1. This will automatically create a copy of the variable.</w:t>
      </w:r>
    </w:p>
    <w:p w14:paraId="00B6BA29" w14:textId="77777777" w:rsidR="007F3D90" w:rsidRDefault="005C0207">
      <w:pPr>
        <w:numPr>
          <w:ilvl w:val="0"/>
          <w:numId w:val="15"/>
        </w:numPr>
      </w:pPr>
      <w:r>
        <w:rPr>
          <w:b/>
          <w:bCs/>
        </w:rPr>
        <w:t xml:space="preserve">Give the new variable a name (e.g., </w:t>
      </w:r>
      <w:r>
        <w:rPr>
          <w:rStyle w:val="VerbatimChar"/>
          <w:b/>
          <w:bCs/>
        </w:rPr>
        <w:t>oldname_recoded</w:t>
      </w:r>
      <w:r>
        <w:rPr>
          <w:b/>
          <w:bCs/>
        </w:rPr>
        <w:t>).</w:t>
      </w:r>
    </w:p>
    <w:p w14:paraId="7D106AD1" w14:textId="77777777" w:rsidR="007F3D90" w:rsidRDefault="005C0207">
      <w:pPr>
        <w:numPr>
          <w:ilvl w:val="0"/>
          <w:numId w:val="15"/>
        </w:numPr>
      </w:pPr>
      <w:r>
        <w:rPr>
          <w:b/>
          <w:bCs/>
        </w:rPr>
        <w:t>Click on the “using transform” drop-down menu, then click “Create New Transform”.</w:t>
      </w:r>
    </w:p>
    <w:p w14:paraId="79DECF68" w14:textId="77777777" w:rsidR="007F3D90" w:rsidRDefault="005C0207">
      <w:pPr>
        <w:numPr>
          <w:ilvl w:val="0"/>
          <w:numId w:val="15"/>
        </w:numPr>
      </w:pPr>
      <w:r>
        <w:rPr>
          <w:b/>
          <w:bCs/>
        </w:rPr>
        <w:t xml:space="preserve">Click “Add recode condition”. A new line starting with </w:t>
      </w:r>
      <m:oMath>
        <m:sSub>
          <m:sSubPr>
            <m:ctrlPr>
              <w:rPr>
                <w:rFonts w:ascii="Cambria Math" w:hAnsi="Cambria Math"/>
              </w:rPr>
            </m:ctrlPr>
          </m:sSubPr>
          <m:e>
            <m:r>
              <w:rPr>
                <w:rFonts w:ascii="Cambria Math" w:hAnsi="Cambria Math"/>
              </w:rPr>
              <m:t>f</m:t>
            </m:r>
          </m:e>
          <m:sub>
            <m:r>
              <w:rPr>
                <w:rFonts w:ascii="Cambria Math" w:hAnsi="Cambria Math"/>
              </w:rPr>
              <m:t>x</m:t>
            </m:r>
          </m:sub>
        </m:sSub>
      </m:oMath>
      <w:r>
        <w:rPr>
          <w:b/>
          <w:bCs/>
        </w:rPr>
        <w:t xml:space="preserve"> will appear - write the rules of the transformation here, adding new recode conditions as you go.</w:t>
      </w:r>
    </w:p>
    <w:p w14:paraId="73C7BB58" w14:textId="77777777" w:rsidR="007F3D90" w:rsidRDefault="005C0207">
      <w:pPr>
        <w:numPr>
          <w:ilvl w:val="0"/>
          <w:numId w:val="1"/>
        </w:numPr>
      </w:pPr>
      <w:r>
        <w:lastRenderedPageBreak/>
        <w:t>4.1. Basically, this new variable will update its values based on the rules, or “recode conditions” we give.</w:t>
      </w:r>
    </w:p>
    <w:p w14:paraId="506B14D5" w14:textId="77777777" w:rsidR="007F3D90" w:rsidRDefault="005C0207">
      <w:pPr>
        <w:numPr>
          <w:ilvl w:val="0"/>
          <w:numId w:val="1"/>
        </w:numPr>
      </w:pPr>
      <w:r>
        <w:t xml:space="preserve">4.2. The rules are defined by logical operators. In this case, we want the recode condition to read as “if the value of the old variable is equal to 5, use 1 as the value of the new variable”. </w:t>
      </w:r>
      <w:r>
        <w:rPr>
          <w:rStyle w:val="VerbatimChar"/>
        </w:rPr>
        <w:t>$source</w:t>
      </w:r>
      <w:r>
        <w:t xml:space="preserve"> means “value of the old variable”, and </w:t>
      </w:r>
      <w:r>
        <w:rPr>
          <w:rStyle w:val="VerbatimChar"/>
        </w:rPr>
        <w:t>==</w:t>
      </w:r>
      <w:r>
        <w:t xml:space="preserve"> means “equal to”. Therefore, we type </w:t>
      </w:r>
      <w:r>
        <w:rPr>
          <w:rStyle w:val="VerbatimChar"/>
        </w:rPr>
        <w:t>if $source == 5 use 1</w:t>
      </w:r>
      <w:r>
        <w:t xml:space="preserve"> as the recode condition. The next one will be </w:t>
      </w:r>
      <w:r>
        <w:rPr>
          <w:rStyle w:val="VerbatimChar"/>
        </w:rPr>
        <w:t>if $source == 4 use 2</w:t>
      </w:r>
      <w:r>
        <w:t xml:space="preserve">, and so on until we have covered all possible values of the old variable. See </w:t>
      </w:r>
      <w:hyperlink w:anchor="List-of-Logical-Operators">
        <w:r>
          <w:rPr>
            <w:rStyle w:val="Hyperlink"/>
          </w:rPr>
          <w:t>List of Logical Operators</w:t>
        </w:r>
      </w:hyperlink>
      <w:r>
        <w:t xml:space="preserve"> and </w:t>
      </w:r>
      <w:hyperlink w:anchor="Explanation-of-Logical-Operators">
        <w:r>
          <w:rPr>
            <w:rStyle w:val="Hyperlink"/>
          </w:rPr>
          <w:t>Explanation of Logical Operators</w:t>
        </w:r>
      </w:hyperlink>
      <w:r>
        <w:t xml:space="preserve"> for a deeper explanation of what is happening here.</w:t>
      </w:r>
    </w:p>
    <w:p w14:paraId="370AFE94" w14:textId="77777777" w:rsidR="007F3D90" w:rsidRDefault="005C0207">
      <w:pPr>
        <w:pStyle w:val="CaptionedFigure"/>
      </w:pPr>
      <w:r>
        <w:rPr>
          <w:noProof/>
        </w:rPr>
        <w:drawing>
          <wp:inline distT="0" distB="0" distL="0" distR="0" wp14:anchorId="0D741D80" wp14:editId="3A9C82CE">
            <wp:extent cx="5334000" cy="3333750"/>
            <wp:effectExtent l="0" t="0" r="0" b="0"/>
            <wp:docPr id="8" name="Picture" descr="Figure 7: Example transformation: reverse-scoring a variable."/>
            <wp:cNvGraphicFramePr/>
            <a:graphic xmlns:a="http://schemas.openxmlformats.org/drawingml/2006/main">
              <a:graphicData uri="http://schemas.openxmlformats.org/drawingml/2006/picture">
                <pic:pic xmlns:pic="http://schemas.openxmlformats.org/drawingml/2006/picture">
                  <pic:nvPicPr>
                    <pic:cNvPr id="0" name="Picture" descr="Images/transform.gif"/>
                    <pic:cNvPicPr>
                      <a:picLocks noChangeAspect="1" noChangeArrowheads="1"/>
                    </pic:cNvPicPr>
                  </pic:nvPicPr>
                  <pic:blipFill>
                    <a:blip r:embed="rId16"/>
                    <a:stretch>
                      <a:fillRect/>
                    </a:stretch>
                  </pic:blipFill>
                  <pic:spPr bwMode="auto">
                    <a:xfrm>
                      <a:off x="0" y="0"/>
                      <a:ext cx="5334000" cy="3333750"/>
                    </a:xfrm>
                    <a:prstGeom prst="rect">
                      <a:avLst/>
                    </a:prstGeom>
                    <a:noFill/>
                    <a:ln w="9525">
                      <a:noFill/>
                      <a:headEnd/>
                      <a:tailEnd/>
                    </a:ln>
                  </pic:spPr>
                </pic:pic>
              </a:graphicData>
            </a:graphic>
          </wp:inline>
        </w:drawing>
      </w:r>
    </w:p>
    <w:p w14:paraId="3BD54D61" w14:textId="77777777" w:rsidR="007F3D90" w:rsidRDefault="005C0207">
      <w:pPr>
        <w:pStyle w:val="ImageCaption"/>
      </w:pPr>
      <w:r>
        <w:t>Figure 7: Example transformation: reverse-scoring a variable.</w:t>
      </w:r>
    </w:p>
    <w:p w14:paraId="0106655F" w14:textId="77777777" w:rsidR="007F3D90" w:rsidRDefault="005C0207">
      <w:pPr>
        <w:pStyle w:val="Heading2"/>
      </w:pPr>
      <w:bookmarkStart w:id="18" w:name="_Toc100674022"/>
      <w:bookmarkStart w:id="19" w:name="filtering-data"/>
      <w:bookmarkEnd w:id="17"/>
      <w:r>
        <w:t>Filtering Data</w:t>
      </w:r>
      <w:bookmarkEnd w:id="18"/>
    </w:p>
    <w:p w14:paraId="6D6BACE6" w14:textId="77777777" w:rsidR="007F3D90" w:rsidRDefault="005C0207">
      <w:pPr>
        <w:pStyle w:val="FirstParagraph"/>
      </w:pPr>
      <w:r>
        <w:t xml:space="preserve">Sometimes we don’t need to actually change any values, but we do need to exclude e.g., certain respondents values from our analyses. For example, if we are studying adults, we will want to exclude respondents who entered the “17 or younger” option on the survey. Here is how we would do this filter for the </w:t>
      </w:r>
      <w:r>
        <w:rPr>
          <w:rStyle w:val="VerbatimChar"/>
        </w:rPr>
        <w:t>age</w:t>
      </w:r>
      <w:r>
        <w:t xml:space="preserve"> variable:</w:t>
      </w:r>
    </w:p>
    <w:p w14:paraId="56D4E705" w14:textId="77777777" w:rsidR="007F3D90" w:rsidRDefault="005C0207">
      <w:pPr>
        <w:numPr>
          <w:ilvl w:val="0"/>
          <w:numId w:val="16"/>
        </w:numPr>
      </w:pPr>
      <w:r>
        <w:rPr>
          <w:b/>
          <w:bCs/>
        </w:rPr>
        <w:t>Click on “Filter” under the Data ribbon.</w:t>
      </w:r>
    </w:p>
    <w:p w14:paraId="40AF8CBF" w14:textId="77777777" w:rsidR="007F3D90" w:rsidRDefault="005C0207">
      <w:pPr>
        <w:numPr>
          <w:ilvl w:val="0"/>
          <w:numId w:val="16"/>
        </w:numPr>
      </w:pPr>
      <w:r>
        <w:rPr>
          <w:b/>
          <w:bCs/>
        </w:rPr>
        <w:t xml:space="preserve">Use logical operators in the formula line (look for </w:t>
      </w:r>
      <m:oMath>
        <m:sSub>
          <m:sSubPr>
            <m:ctrlPr>
              <w:rPr>
                <w:rFonts w:ascii="Cambria Math" w:hAnsi="Cambria Math"/>
              </w:rPr>
            </m:ctrlPr>
          </m:sSubPr>
          <m:e>
            <m:r>
              <w:rPr>
                <w:rFonts w:ascii="Cambria Math" w:hAnsi="Cambria Math"/>
              </w:rPr>
              <m:t>f</m:t>
            </m:r>
          </m:e>
          <m:sub>
            <m:r>
              <w:rPr>
                <w:rFonts w:ascii="Cambria Math" w:hAnsi="Cambria Math"/>
              </w:rPr>
              <m:t>x</m:t>
            </m:r>
          </m:sub>
        </m:sSub>
      </m:oMath>
      <w:r>
        <w:rPr>
          <w:b/>
          <w:bCs/>
        </w:rPr>
        <w:t>) to tell jamovi what the rule will be for keeping rows in our data.</w:t>
      </w:r>
    </w:p>
    <w:p w14:paraId="29B764BD" w14:textId="77777777" w:rsidR="007F3D90" w:rsidRDefault="005C0207">
      <w:pPr>
        <w:numPr>
          <w:ilvl w:val="0"/>
          <w:numId w:val="1"/>
        </w:numPr>
      </w:pPr>
      <w:r>
        <w:t xml:space="preserve">2.1. In this case, we want to tell jamovi to keep all rows </w:t>
      </w:r>
      <w:r>
        <w:rPr>
          <w:i/>
          <w:iCs/>
        </w:rPr>
        <w:t>except for</w:t>
      </w:r>
      <w:r>
        <w:t xml:space="preserve"> those that have “17 or younger” as their age value. In other words, we want the rule to read as “age not equal to ‘17 or younger’”, which can be achieved with the </w:t>
      </w:r>
      <w:r>
        <w:rPr>
          <w:rStyle w:val="VerbatimChar"/>
        </w:rPr>
        <w:t>!=</w:t>
      </w:r>
      <w:r>
        <w:t xml:space="preserve"> logical operator. </w:t>
      </w:r>
      <w:r>
        <w:lastRenderedPageBreak/>
        <w:t xml:space="preserve">For more in-depth discussion of this idea, see </w:t>
      </w:r>
      <w:hyperlink w:anchor="List-of-Logical-Operators">
        <w:r>
          <w:rPr>
            <w:rStyle w:val="Hyperlink"/>
          </w:rPr>
          <w:t>List of Logical Operators</w:t>
        </w:r>
      </w:hyperlink>
      <w:r>
        <w:t xml:space="preserve"> and </w:t>
      </w:r>
      <w:hyperlink w:anchor="Explanation-of-Logical-Operators">
        <w:r>
          <w:rPr>
            <w:rStyle w:val="Hyperlink"/>
          </w:rPr>
          <w:t>Explanation of Logical Operators</w:t>
        </w:r>
      </w:hyperlink>
      <w:r>
        <w:t>.</w:t>
      </w:r>
    </w:p>
    <w:p w14:paraId="7BA068F8" w14:textId="77777777" w:rsidR="007F3D90" w:rsidRDefault="005C0207">
      <w:pPr>
        <w:pStyle w:val="CaptionedFigure"/>
      </w:pPr>
      <w:r>
        <w:rPr>
          <w:noProof/>
        </w:rPr>
        <w:drawing>
          <wp:inline distT="0" distB="0" distL="0" distR="0" wp14:anchorId="2152E15E" wp14:editId="039CA666">
            <wp:extent cx="5334000" cy="3333750"/>
            <wp:effectExtent l="0" t="0" r="0" b="0"/>
            <wp:docPr id="9" name="Picture" descr="Figure 8: Filter data does not delete or remove any data. It only excludes those data from our analyses."/>
            <wp:cNvGraphicFramePr/>
            <a:graphic xmlns:a="http://schemas.openxmlformats.org/drawingml/2006/main">
              <a:graphicData uri="http://schemas.openxmlformats.org/drawingml/2006/picture">
                <pic:pic xmlns:pic="http://schemas.openxmlformats.org/drawingml/2006/picture">
                  <pic:nvPicPr>
                    <pic:cNvPr id="0" name="Picture" descr="Images/filter.gif"/>
                    <pic:cNvPicPr>
                      <a:picLocks noChangeAspect="1" noChangeArrowheads="1"/>
                    </pic:cNvPicPr>
                  </pic:nvPicPr>
                  <pic:blipFill>
                    <a:blip r:embed="rId17"/>
                    <a:stretch>
                      <a:fillRect/>
                    </a:stretch>
                  </pic:blipFill>
                  <pic:spPr bwMode="auto">
                    <a:xfrm>
                      <a:off x="0" y="0"/>
                      <a:ext cx="5334000" cy="3333750"/>
                    </a:xfrm>
                    <a:prstGeom prst="rect">
                      <a:avLst/>
                    </a:prstGeom>
                    <a:noFill/>
                    <a:ln w="9525">
                      <a:noFill/>
                      <a:headEnd/>
                      <a:tailEnd/>
                    </a:ln>
                  </pic:spPr>
                </pic:pic>
              </a:graphicData>
            </a:graphic>
          </wp:inline>
        </w:drawing>
      </w:r>
    </w:p>
    <w:p w14:paraId="53E7E8C7" w14:textId="77777777" w:rsidR="007F3D90" w:rsidRDefault="005C0207">
      <w:pPr>
        <w:pStyle w:val="ImageCaption"/>
      </w:pPr>
      <w:r>
        <w:t>Figure 8: Filter data does not delete or remove any data. It only excludes those data from our analyses.</w:t>
      </w:r>
    </w:p>
    <w:p w14:paraId="02DA0FB6" w14:textId="77777777" w:rsidR="007F3D90" w:rsidRDefault="005C0207">
      <w:pPr>
        <w:pStyle w:val="Heading2"/>
      </w:pPr>
      <w:bookmarkStart w:id="20" w:name="_Toc100674023"/>
      <w:bookmarkStart w:id="21" w:name="setting-the-levels-of-measurement"/>
      <w:bookmarkEnd w:id="19"/>
      <w:r>
        <w:t>Setting the Levels of Measurement</w:t>
      </w:r>
      <w:bookmarkEnd w:id="20"/>
    </w:p>
    <w:p w14:paraId="02995E70" w14:textId="77777777" w:rsidR="007F3D90" w:rsidRDefault="005C0207">
      <w:pPr>
        <w:pStyle w:val="FirstParagraph"/>
      </w:pPr>
      <w:r>
        <w:t xml:space="preserve">If you have to clean, recode, or filter data, do those </w:t>
      </w:r>
      <w:r>
        <w:rPr>
          <w:i/>
          <w:iCs/>
        </w:rPr>
        <w:t>before</w:t>
      </w:r>
      <w:r>
        <w:t xml:space="preserve"> you set the levels of measurement. This is </w:t>
      </w:r>
      <w:r>
        <w:rPr>
          <w:b/>
          <w:bCs/>
        </w:rPr>
        <w:t>very important</w:t>
      </w:r>
      <w:r>
        <w:t>, because sometimes jamovi will delete messy values when the level of measurement for that variable changes.</w:t>
      </w:r>
    </w:p>
    <w:p w14:paraId="50C88D56" w14:textId="77777777" w:rsidR="007F3D90" w:rsidRDefault="005C0207">
      <w:pPr>
        <w:pStyle w:val="BodyText"/>
      </w:pPr>
      <w:r>
        <w:t>Once we are sure we can safely change the levels of measurement, the actual act of doing it in jamovi is very simple:</w:t>
      </w:r>
    </w:p>
    <w:p w14:paraId="38E2F1E2" w14:textId="77777777" w:rsidR="007F3D90" w:rsidRDefault="005C0207">
      <w:pPr>
        <w:numPr>
          <w:ilvl w:val="0"/>
          <w:numId w:val="17"/>
        </w:numPr>
      </w:pPr>
      <w:r>
        <w:rPr>
          <w:b/>
          <w:bCs/>
        </w:rPr>
        <w:t>Click the variable we want to change the level of measurement for.</w:t>
      </w:r>
    </w:p>
    <w:p w14:paraId="75662E89" w14:textId="77777777" w:rsidR="007F3D90" w:rsidRDefault="005C0207">
      <w:pPr>
        <w:numPr>
          <w:ilvl w:val="0"/>
          <w:numId w:val="17"/>
        </w:numPr>
      </w:pPr>
      <w:r>
        <w:rPr>
          <w:b/>
          <w:bCs/>
        </w:rPr>
        <w:t>Click the Data ribbon, followed by “Setup”.</w:t>
      </w:r>
    </w:p>
    <w:p w14:paraId="6C1429E4" w14:textId="77777777" w:rsidR="007F3D90" w:rsidRDefault="005C0207">
      <w:pPr>
        <w:numPr>
          <w:ilvl w:val="0"/>
          <w:numId w:val="17"/>
        </w:numPr>
      </w:pPr>
      <w:r>
        <w:rPr>
          <w:b/>
          <w:bCs/>
        </w:rPr>
        <w:t>Select the level of measurement we want from the “Measure type” drop-down list.</w:t>
      </w:r>
    </w:p>
    <w:p w14:paraId="5C97EDDD" w14:textId="77777777" w:rsidR="007F3D90" w:rsidRDefault="005C0207">
      <w:pPr>
        <w:pStyle w:val="CaptionedFigure"/>
      </w:pPr>
      <w:r>
        <w:rPr>
          <w:noProof/>
        </w:rPr>
        <w:lastRenderedPageBreak/>
        <w:drawing>
          <wp:inline distT="0" distB="0" distL="0" distR="0" wp14:anchorId="2BA842F7" wp14:editId="711DC223">
            <wp:extent cx="5334000" cy="3333750"/>
            <wp:effectExtent l="0" t="0" r="0" b="0"/>
            <wp:docPr id="10" name="Picture" descr="Figure 9: Changing levels of measurement."/>
            <wp:cNvGraphicFramePr/>
            <a:graphic xmlns:a="http://schemas.openxmlformats.org/drawingml/2006/main">
              <a:graphicData uri="http://schemas.openxmlformats.org/drawingml/2006/picture">
                <pic:pic xmlns:pic="http://schemas.openxmlformats.org/drawingml/2006/picture">
                  <pic:nvPicPr>
                    <pic:cNvPr id="0" name="Picture" descr="Images/levels.gif"/>
                    <pic:cNvPicPr>
                      <a:picLocks noChangeAspect="1" noChangeArrowheads="1"/>
                    </pic:cNvPicPr>
                  </pic:nvPicPr>
                  <pic:blipFill>
                    <a:blip r:embed="rId18"/>
                    <a:stretch>
                      <a:fillRect/>
                    </a:stretch>
                  </pic:blipFill>
                  <pic:spPr bwMode="auto">
                    <a:xfrm>
                      <a:off x="0" y="0"/>
                      <a:ext cx="5334000" cy="3333750"/>
                    </a:xfrm>
                    <a:prstGeom prst="rect">
                      <a:avLst/>
                    </a:prstGeom>
                    <a:noFill/>
                    <a:ln w="9525">
                      <a:noFill/>
                      <a:headEnd/>
                      <a:tailEnd/>
                    </a:ln>
                  </pic:spPr>
                </pic:pic>
              </a:graphicData>
            </a:graphic>
          </wp:inline>
        </w:drawing>
      </w:r>
    </w:p>
    <w:p w14:paraId="4B8D0FA0" w14:textId="77777777" w:rsidR="007F3D90" w:rsidRDefault="005C0207">
      <w:pPr>
        <w:pStyle w:val="ImageCaption"/>
      </w:pPr>
      <w:r>
        <w:t>Figure 9: Changing levels of measurement.</w:t>
      </w:r>
    </w:p>
    <w:p w14:paraId="7D9D4CE1" w14:textId="77777777" w:rsidR="007F3D90" w:rsidRDefault="005C0207">
      <w:pPr>
        <w:pStyle w:val="Heading2"/>
      </w:pPr>
      <w:bookmarkStart w:id="22" w:name="_Toc100674024"/>
      <w:bookmarkStart w:id="23" w:name="X29c095c4af467bc2da8209b5936e79087285a70"/>
      <w:bookmarkEnd w:id="21"/>
      <w:r>
        <w:t>Computing a New Variable From Existing Variables</w:t>
      </w:r>
      <w:bookmarkEnd w:id="22"/>
    </w:p>
    <w:p w14:paraId="169B5930" w14:textId="77777777" w:rsidR="007F3D90" w:rsidRDefault="005C0207">
      <w:pPr>
        <w:pStyle w:val="FirstParagraph"/>
      </w:pPr>
      <w:r>
        <w:t xml:space="preserve">Imagine we need to create a variable that is the composite of several other variables. In this example, we measured Self Efficacy using three items called </w:t>
      </w:r>
      <w:r>
        <w:rPr>
          <w:rStyle w:val="VerbatimChar"/>
        </w:rPr>
        <w:t>SE_job</w:t>
      </w:r>
      <w:r>
        <w:t xml:space="preserve">, </w:t>
      </w:r>
      <w:r>
        <w:rPr>
          <w:rStyle w:val="VerbatimChar"/>
        </w:rPr>
        <w:t>SE_failure_recoded</w:t>
      </w:r>
      <w:r>
        <w:t xml:space="preserve">, and </w:t>
      </w:r>
      <w:r>
        <w:rPr>
          <w:rStyle w:val="VerbatimChar"/>
        </w:rPr>
        <w:t>SE_insecure_reversed</w:t>
      </w:r>
      <w:r>
        <w:t xml:space="preserve">. To get each respondent’s Self Efficacy score, we need to get the mean of those three variables for each respondent. For example: respondent 1 has a 4 for </w:t>
      </w:r>
      <w:r>
        <w:rPr>
          <w:rStyle w:val="VerbatimChar"/>
        </w:rPr>
        <w:t>SE_job</w:t>
      </w:r>
      <w:r>
        <w:t xml:space="preserve">, a 3 for </w:t>
      </w:r>
      <w:r>
        <w:rPr>
          <w:rStyle w:val="VerbatimChar"/>
        </w:rPr>
        <w:t>SE_failure_recoded</w:t>
      </w:r>
      <w:r>
        <w:t xml:space="preserve">, and a 4 for </w:t>
      </w:r>
      <w:r>
        <w:rPr>
          <w:rStyle w:val="VerbatimChar"/>
        </w:rPr>
        <w:t>SE_insecure_reversed</w:t>
      </w:r>
      <w:r>
        <w:t xml:space="preserve">. This respondent’s Self Efficacy score should be </w:t>
      </w:r>
      <m:oMath>
        <m:f>
          <m:fPr>
            <m:ctrlPr>
              <w:rPr>
                <w:rFonts w:ascii="Cambria Math" w:hAnsi="Cambria Math"/>
              </w:rPr>
            </m:ctrlPr>
          </m:fPr>
          <m:num>
            <m:d>
              <m:dPr>
                <m:ctrlPr>
                  <w:rPr>
                    <w:rFonts w:ascii="Cambria Math" w:hAnsi="Cambria Math"/>
                  </w:rPr>
                </m:ctrlPr>
              </m:dPr>
              <m:e>
                <m:r>
                  <w:rPr>
                    <w:rFonts w:ascii="Cambria Math" w:hAnsi="Cambria Math"/>
                  </w:rPr>
                  <m:t>4</m:t>
                </m:r>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4</m:t>
                </m:r>
              </m:e>
            </m:d>
          </m:num>
          <m:den>
            <m:r>
              <w:rPr>
                <w:rFonts w:ascii="Cambria Math" w:hAnsi="Cambria Math"/>
              </w:rPr>
              <m:t>3</m:t>
            </m:r>
          </m:den>
        </m:f>
        <m:r>
          <m:rPr>
            <m:sty m:val="p"/>
          </m:rPr>
          <w:rPr>
            <w:rFonts w:ascii="Cambria Math" w:hAnsi="Cambria Math"/>
          </w:rPr>
          <m:t>=</m:t>
        </m:r>
        <m:r>
          <w:rPr>
            <w:rFonts w:ascii="Cambria Math" w:hAnsi="Cambria Math"/>
          </w:rPr>
          <m:t>3.67</m:t>
        </m:r>
      </m:oMath>
      <w:r>
        <w:t>.</w:t>
      </w:r>
    </w:p>
    <w:p w14:paraId="60B94D3E" w14:textId="77777777" w:rsidR="007F3D90" w:rsidRDefault="005C0207">
      <w:pPr>
        <w:pStyle w:val="BodyText"/>
      </w:pPr>
      <w:r>
        <w:t>We don’t want to repeat that manually for each person, so jamovi does this for us using the Compute button:</w:t>
      </w:r>
    </w:p>
    <w:p w14:paraId="3FD53650" w14:textId="77777777" w:rsidR="007F3D90" w:rsidRDefault="005C0207">
      <w:pPr>
        <w:numPr>
          <w:ilvl w:val="0"/>
          <w:numId w:val="18"/>
        </w:numPr>
      </w:pPr>
      <w:r>
        <w:rPr>
          <w:b/>
          <w:bCs/>
        </w:rPr>
        <w:t>Click on the Data ribbon, followed by the “Compute” button.</w:t>
      </w:r>
    </w:p>
    <w:p w14:paraId="71917F64" w14:textId="77777777" w:rsidR="007F3D90" w:rsidRDefault="005C0207">
      <w:pPr>
        <w:numPr>
          <w:ilvl w:val="0"/>
          <w:numId w:val="18"/>
        </w:numPr>
      </w:pPr>
      <w:r>
        <w:rPr>
          <w:b/>
          <w:bCs/>
        </w:rPr>
        <w:t>Give this new computed variable a name.</w:t>
      </w:r>
    </w:p>
    <w:p w14:paraId="75D1017B" w14:textId="77777777" w:rsidR="007F3D90" w:rsidRDefault="005C0207">
      <w:pPr>
        <w:numPr>
          <w:ilvl w:val="0"/>
          <w:numId w:val="18"/>
        </w:numPr>
      </w:pPr>
      <w:r>
        <w:rPr>
          <w:b/>
          <w:bCs/>
        </w:rPr>
        <w:t>Type the formula into the formula box. There are two ways to do this:</w:t>
      </w:r>
    </w:p>
    <w:p w14:paraId="6E32CA16" w14:textId="77777777" w:rsidR="007F3D90" w:rsidRDefault="005C0207">
      <w:pPr>
        <w:numPr>
          <w:ilvl w:val="0"/>
          <w:numId w:val="1"/>
        </w:numPr>
      </w:pPr>
      <w:r>
        <w:t>3.1. Type the formula manually.</w:t>
      </w:r>
    </w:p>
    <w:p w14:paraId="2D7F9851" w14:textId="77777777" w:rsidR="007F3D90" w:rsidRDefault="005C0207">
      <w:pPr>
        <w:numPr>
          <w:ilvl w:val="0"/>
          <w:numId w:val="1"/>
        </w:numPr>
      </w:pPr>
      <w:r>
        <w:t xml:space="preserve">3.2. Use the formula dropbox (look for </w:t>
      </w:r>
      <m:oMath>
        <m:sSub>
          <m:sSubPr>
            <m:ctrlPr>
              <w:rPr>
                <w:rFonts w:ascii="Cambria Math" w:hAnsi="Cambria Math"/>
              </w:rPr>
            </m:ctrlPr>
          </m:sSubPr>
          <m:e>
            <m:r>
              <w:rPr>
                <w:rFonts w:ascii="Cambria Math" w:hAnsi="Cambria Math"/>
              </w:rPr>
              <m:t>f</m:t>
            </m:r>
          </m:e>
          <m:sub>
            <m:r>
              <w:rPr>
                <w:rFonts w:ascii="Cambria Math" w:hAnsi="Cambria Math"/>
              </w:rPr>
              <m:t>x</m:t>
            </m:r>
          </m:sub>
        </m:sSub>
      </m:oMath>
      <w:r>
        <w:t>) to find the formula we need, double-click the formula, then double-click each variable that we want to include in the computation. Note that we have to add commas in between each variable (we don’t need spaces, though they make the formula easier to read).</w:t>
      </w:r>
    </w:p>
    <w:p w14:paraId="13032BAD" w14:textId="77777777" w:rsidR="007F3D90" w:rsidRDefault="005C0207">
      <w:pPr>
        <w:pStyle w:val="FirstParagraph"/>
      </w:pPr>
      <w:r>
        <w:rPr>
          <w:noProof/>
        </w:rPr>
        <w:lastRenderedPageBreak/>
        <w:drawing>
          <wp:inline distT="0" distB="0" distL="0" distR="0" wp14:anchorId="1DADB2B3" wp14:editId="2BAD4BC7">
            <wp:extent cx="5334000" cy="3333750"/>
            <wp:effectExtent l="0" t="0" r="0" b="0"/>
            <wp:docPr id="11" name="Picture"/>
            <wp:cNvGraphicFramePr/>
            <a:graphic xmlns:a="http://schemas.openxmlformats.org/drawingml/2006/main">
              <a:graphicData uri="http://schemas.openxmlformats.org/drawingml/2006/picture">
                <pic:pic xmlns:pic="http://schemas.openxmlformats.org/drawingml/2006/picture">
                  <pic:nvPicPr>
                    <pic:cNvPr id="0" name="Picture" descr="Images/compute.gif"/>
                    <pic:cNvPicPr>
                      <a:picLocks noChangeAspect="1" noChangeArrowheads="1"/>
                    </pic:cNvPicPr>
                  </pic:nvPicPr>
                  <pic:blipFill>
                    <a:blip r:embed="rId19"/>
                    <a:stretch>
                      <a:fillRect/>
                    </a:stretch>
                  </pic:blipFill>
                  <pic:spPr bwMode="auto">
                    <a:xfrm>
                      <a:off x="0" y="0"/>
                      <a:ext cx="5334000" cy="3333750"/>
                    </a:xfrm>
                    <a:prstGeom prst="rect">
                      <a:avLst/>
                    </a:prstGeom>
                    <a:noFill/>
                    <a:ln w="9525">
                      <a:noFill/>
                      <a:headEnd/>
                      <a:tailEnd/>
                    </a:ln>
                  </pic:spPr>
                </pic:pic>
              </a:graphicData>
            </a:graphic>
          </wp:inline>
        </w:drawing>
      </w:r>
    </w:p>
    <w:p w14:paraId="7BAF53ED" w14:textId="77777777" w:rsidR="007F3D90" w:rsidRDefault="005C0207">
      <w:pPr>
        <w:pStyle w:val="Heading1"/>
      </w:pPr>
      <w:bookmarkStart w:id="24" w:name="_Toc100674025"/>
      <w:bookmarkStart w:id="25" w:name="tables"/>
      <w:bookmarkEnd w:id="11"/>
      <w:bookmarkEnd w:id="23"/>
      <w:r>
        <w:t>Tables</w:t>
      </w:r>
      <w:bookmarkEnd w:id="24"/>
    </w:p>
    <w:p w14:paraId="1033A143" w14:textId="77777777" w:rsidR="007F3D90" w:rsidRDefault="005C0207">
      <w:pPr>
        <w:pStyle w:val="Heading2"/>
      </w:pPr>
      <w:bookmarkStart w:id="26" w:name="_Toc100674026"/>
      <w:bookmarkStart w:id="27" w:name="desciptives-and-frequency-tables"/>
      <w:r>
        <w:t>Desciptives and Frequency Tables</w:t>
      </w:r>
      <w:bookmarkEnd w:id="26"/>
    </w:p>
    <w:p w14:paraId="27BE4C0D" w14:textId="77777777" w:rsidR="007F3D90" w:rsidRDefault="005C0207">
      <w:pPr>
        <w:numPr>
          <w:ilvl w:val="0"/>
          <w:numId w:val="19"/>
        </w:numPr>
      </w:pPr>
      <w:r>
        <w:rPr>
          <w:b/>
          <w:bCs/>
        </w:rPr>
        <w:t>Click on the Analyses ribbon, then the Exploration button, then click Descriptives.</w:t>
      </w:r>
    </w:p>
    <w:p w14:paraId="4A7857DA" w14:textId="77777777" w:rsidR="007F3D90" w:rsidRDefault="005C0207">
      <w:pPr>
        <w:numPr>
          <w:ilvl w:val="0"/>
          <w:numId w:val="19"/>
        </w:numPr>
      </w:pPr>
      <w:r>
        <w:rPr>
          <w:b/>
          <w:bCs/>
        </w:rPr>
        <w:t>Move the variable into the Variables box, either by dragging and dropping, clicking it once then clicking the right-arrow, or double-clicking it.</w:t>
      </w:r>
    </w:p>
    <w:p w14:paraId="05CF2AD4" w14:textId="77777777" w:rsidR="007F3D90" w:rsidRDefault="005C0207">
      <w:pPr>
        <w:numPr>
          <w:ilvl w:val="0"/>
          <w:numId w:val="1"/>
        </w:numPr>
      </w:pPr>
      <w:r>
        <w:t xml:space="preserve">2.1. We will automatically get a descriptives table. For continuous variables, we will also get the mean, minimum, and maximum. </w:t>
      </w:r>
      <w:r>
        <w:rPr>
          <w:i/>
          <w:iCs/>
        </w:rPr>
        <w:t>Note that now is a good time to check the mean, minimum, and maximum against our codebook.</w:t>
      </w:r>
    </w:p>
    <w:p w14:paraId="77AAB851" w14:textId="77777777" w:rsidR="007F3D90" w:rsidRDefault="005C0207">
      <w:pPr>
        <w:numPr>
          <w:ilvl w:val="0"/>
          <w:numId w:val="19"/>
        </w:numPr>
      </w:pPr>
      <w:r>
        <w:rPr>
          <w:b/>
          <w:bCs/>
        </w:rPr>
        <w:t>Check the box next to “Frequency tables.</w:t>
      </w:r>
    </w:p>
    <w:p w14:paraId="6B6DE932" w14:textId="77777777" w:rsidR="007F3D90" w:rsidRDefault="005C0207">
      <w:pPr>
        <w:numPr>
          <w:ilvl w:val="0"/>
          <w:numId w:val="1"/>
        </w:numPr>
      </w:pPr>
      <w:r>
        <w:t>3.1. For non-continuous variables, this will generate a one-way frequency table.</w:t>
      </w:r>
    </w:p>
    <w:p w14:paraId="7298010C" w14:textId="77777777" w:rsidR="007F3D90" w:rsidRDefault="005C0207">
      <w:pPr>
        <w:numPr>
          <w:ilvl w:val="0"/>
          <w:numId w:val="19"/>
        </w:numPr>
      </w:pPr>
      <w:r>
        <w:rPr>
          <w:b/>
          <w:bCs/>
        </w:rPr>
        <w:t>If we want to group by another variable:</w:t>
      </w:r>
    </w:p>
    <w:p w14:paraId="4C6D1A20" w14:textId="77777777" w:rsidR="007F3D90" w:rsidRDefault="005C0207">
      <w:pPr>
        <w:numPr>
          <w:ilvl w:val="0"/>
          <w:numId w:val="1"/>
        </w:numPr>
      </w:pPr>
      <w:r>
        <w:t>4.1. Say we want tables showing the mean age for women separate from the mean age for men. To do this, add a second Descriptives analysis by again clicking the Exploration button followed by Descriptives.</w:t>
      </w:r>
    </w:p>
    <w:p w14:paraId="109025B4" w14:textId="77777777" w:rsidR="007F3D90" w:rsidRDefault="005C0207">
      <w:pPr>
        <w:numPr>
          <w:ilvl w:val="0"/>
          <w:numId w:val="1"/>
        </w:numPr>
      </w:pPr>
      <w:r>
        <w:t xml:space="preserve">4.2. Move </w:t>
      </w:r>
      <w:r>
        <w:rPr>
          <w:rStyle w:val="VerbatimChar"/>
        </w:rPr>
        <w:t>age</w:t>
      </w:r>
      <w:r>
        <w:t xml:space="preserve"> into the “Variables” box again, but this time move </w:t>
      </w:r>
      <w:r>
        <w:rPr>
          <w:rStyle w:val="VerbatimChar"/>
        </w:rPr>
        <w:t>gender</w:t>
      </w:r>
      <w:r>
        <w:t xml:space="preserve"> into the “Split by” box.</w:t>
      </w:r>
    </w:p>
    <w:p w14:paraId="05032956" w14:textId="77777777" w:rsidR="007F3D90" w:rsidRDefault="005C0207">
      <w:pPr>
        <w:numPr>
          <w:ilvl w:val="0"/>
          <w:numId w:val="1"/>
        </w:numPr>
      </w:pPr>
      <w:r>
        <w:lastRenderedPageBreak/>
        <w:t>4.3. We get a new Descriptives table, this time with separate statistics for the men and women groups.</w:t>
      </w:r>
    </w:p>
    <w:p w14:paraId="65556B88" w14:textId="77777777" w:rsidR="007F3D90" w:rsidRDefault="005C0207">
      <w:pPr>
        <w:numPr>
          <w:ilvl w:val="0"/>
          <w:numId w:val="1"/>
        </w:numPr>
      </w:pPr>
      <w:r>
        <w:t>4.4. Note that we got a new table, rather than replacing the table. This is because we clicked through the Exploration button again.</w:t>
      </w:r>
    </w:p>
    <w:p w14:paraId="190B2F74" w14:textId="77777777" w:rsidR="007F3D90" w:rsidRDefault="005C0207">
      <w:pPr>
        <w:pStyle w:val="FirstParagraph"/>
      </w:pPr>
      <w:r>
        <w:rPr>
          <w:noProof/>
        </w:rPr>
        <w:drawing>
          <wp:inline distT="0" distB="0" distL="0" distR="0" wp14:anchorId="3240E776" wp14:editId="7EFC6F5B">
            <wp:extent cx="5334000" cy="3333750"/>
            <wp:effectExtent l="0" t="0" r="0" b="0"/>
            <wp:docPr id="12" name="Picture"/>
            <wp:cNvGraphicFramePr/>
            <a:graphic xmlns:a="http://schemas.openxmlformats.org/drawingml/2006/main">
              <a:graphicData uri="http://schemas.openxmlformats.org/drawingml/2006/picture">
                <pic:pic xmlns:pic="http://schemas.openxmlformats.org/drawingml/2006/picture">
                  <pic:nvPicPr>
                    <pic:cNvPr id="0" name="Picture" descr="Images/descriptives.gif"/>
                    <pic:cNvPicPr>
                      <a:picLocks noChangeAspect="1" noChangeArrowheads="1"/>
                    </pic:cNvPicPr>
                  </pic:nvPicPr>
                  <pic:blipFill>
                    <a:blip r:embed="rId20"/>
                    <a:stretch>
                      <a:fillRect/>
                    </a:stretch>
                  </pic:blipFill>
                  <pic:spPr bwMode="auto">
                    <a:xfrm>
                      <a:off x="0" y="0"/>
                      <a:ext cx="5334000" cy="3333750"/>
                    </a:xfrm>
                    <a:prstGeom prst="rect">
                      <a:avLst/>
                    </a:prstGeom>
                    <a:noFill/>
                    <a:ln w="9525">
                      <a:noFill/>
                      <a:headEnd/>
                      <a:tailEnd/>
                    </a:ln>
                  </pic:spPr>
                </pic:pic>
              </a:graphicData>
            </a:graphic>
          </wp:inline>
        </w:drawing>
      </w:r>
    </w:p>
    <w:p w14:paraId="5D282FF5" w14:textId="77777777" w:rsidR="007F3D90" w:rsidRDefault="005C0207">
      <w:pPr>
        <w:pStyle w:val="Heading2"/>
      </w:pPr>
      <w:bookmarkStart w:id="28" w:name="_Toc100674027"/>
      <w:bookmarkStart w:id="29" w:name="X82f56b0c76147c4a3aa29494b87ce5f0511f751"/>
      <w:bookmarkEnd w:id="27"/>
      <w:r>
        <w:t>Crosstabulations/Contingency Tables/Two- and Three-Way Tables</w:t>
      </w:r>
      <w:bookmarkEnd w:id="28"/>
    </w:p>
    <w:p w14:paraId="69C4BA65" w14:textId="77777777" w:rsidR="007F3D90" w:rsidRDefault="005C0207">
      <w:pPr>
        <w:pStyle w:val="FirstParagraph"/>
      </w:pPr>
      <w:r>
        <w:t xml:space="preserve">For this example, we created a nominal group called </w:t>
      </w:r>
      <w:r>
        <w:rPr>
          <w:rStyle w:val="VerbatimChar"/>
        </w:rPr>
        <w:t>income_groups</w:t>
      </w:r>
      <w:r>
        <w:t xml:space="preserve">, which splits the </w:t>
      </w:r>
      <w:r>
        <w:rPr>
          <w:rStyle w:val="VerbatimChar"/>
        </w:rPr>
        <w:t>income</w:t>
      </w:r>
      <w:r>
        <w:t xml:space="preserve"> variable into two groups: high income and low income. Typically, we want to avoid this if we can, since splitting up continuous variables causes we to lose information about the variable (all those respondents of differing income are given the uniform label “low income”, which is misleading). This example is just for the sake of showing how to get the table.</w:t>
      </w:r>
    </w:p>
    <w:p w14:paraId="3B2FA037" w14:textId="77777777" w:rsidR="007F3D90" w:rsidRDefault="005C0207">
      <w:pPr>
        <w:numPr>
          <w:ilvl w:val="0"/>
          <w:numId w:val="20"/>
        </w:numPr>
      </w:pPr>
      <w:r>
        <w:rPr>
          <w:b/>
          <w:bCs/>
        </w:rPr>
        <w:t>Click on the Analyses ribbon, then on the Frequencies button.</w:t>
      </w:r>
    </w:p>
    <w:p w14:paraId="2D222A8F" w14:textId="77777777" w:rsidR="007F3D90" w:rsidRDefault="005C0207">
      <w:pPr>
        <w:numPr>
          <w:ilvl w:val="0"/>
          <w:numId w:val="20"/>
        </w:numPr>
      </w:pPr>
      <w:r>
        <w:rPr>
          <w:b/>
          <w:bCs/>
        </w:rPr>
        <w:t>Under “Contingency Tables”, click “Independent Samples” or “Paired Samples”, depending on the kind of data we have.</w:t>
      </w:r>
    </w:p>
    <w:p w14:paraId="12C77BDB" w14:textId="77777777" w:rsidR="007F3D90" w:rsidRDefault="005C0207">
      <w:pPr>
        <w:numPr>
          <w:ilvl w:val="0"/>
          <w:numId w:val="20"/>
        </w:numPr>
      </w:pPr>
      <w:r>
        <w:rPr>
          <w:b/>
          <w:bCs/>
        </w:rPr>
        <w:t>Move one of the variables into the Rows box, and the other into the Columns box.</w:t>
      </w:r>
    </w:p>
    <w:p w14:paraId="09E7341D" w14:textId="77777777" w:rsidR="007F3D90" w:rsidRDefault="005C0207">
      <w:pPr>
        <w:numPr>
          <w:ilvl w:val="0"/>
          <w:numId w:val="20"/>
        </w:numPr>
      </w:pPr>
      <w:r>
        <w:rPr>
          <w:b/>
          <w:bCs/>
        </w:rPr>
        <w:t>Under the Cells tab, we can check the box next to the kinds of percentages we want (row, column, or total).</w:t>
      </w:r>
    </w:p>
    <w:p w14:paraId="05C6EED1" w14:textId="77777777" w:rsidR="007F3D90" w:rsidRDefault="005C0207">
      <w:pPr>
        <w:numPr>
          <w:ilvl w:val="0"/>
          <w:numId w:val="20"/>
        </w:numPr>
      </w:pPr>
      <w:r>
        <w:rPr>
          <w:b/>
          <w:bCs/>
        </w:rPr>
        <w:t>If we want a three-way table, we can move a third variable into the Layers box.</w:t>
      </w:r>
    </w:p>
    <w:p w14:paraId="3BC476D5" w14:textId="77777777" w:rsidR="007F3D90" w:rsidRDefault="005C0207">
      <w:pPr>
        <w:pStyle w:val="FirstParagraph"/>
      </w:pPr>
      <w:r>
        <w:rPr>
          <w:noProof/>
        </w:rPr>
        <w:lastRenderedPageBreak/>
        <w:drawing>
          <wp:inline distT="0" distB="0" distL="0" distR="0" wp14:anchorId="3548FFED" wp14:editId="4C8F0954">
            <wp:extent cx="5334000" cy="3333750"/>
            <wp:effectExtent l="0" t="0" r="0" b="0"/>
            <wp:docPr id="13" name="Picture"/>
            <wp:cNvGraphicFramePr/>
            <a:graphic xmlns:a="http://schemas.openxmlformats.org/drawingml/2006/main">
              <a:graphicData uri="http://schemas.openxmlformats.org/drawingml/2006/picture">
                <pic:pic xmlns:pic="http://schemas.openxmlformats.org/drawingml/2006/picture">
                  <pic:nvPicPr>
                    <pic:cNvPr id="0" name="Picture" descr="Images/crosstabs.gif"/>
                    <pic:cNvPicPr>
                      <a:picLocks noChangeAspect="1" noChangeArrowheads="1"/>
                    </pic:cNvPicPr>
                  </pic:nvPicPr>
                  <pic:blipFill>
                    <a:blip r:embed="rId21"/>
                    <a:stretch>
                      <a:fillRect/>
                    </a:stretch>
                  </pic:blipFill>
                  <pic:spPr bwMode="auto">
                    <a:xfrm>
                      <a:off x="0" y="0"/>
                      <a:ext cx="5334000" cy="3333750"/>
                    </a:xfrm>
                    <a:prstGeom prst="rect">
                      <a:avLst/>
                    </a:prstGeom>
                    <a:noFill/>
                    <a:ln w="9525">
                      <a:noFill/>
                      <a:headEnd/>
                      <a:tailEnd/>
                    </a:ln>
                  </pic:spPr>
                </pic:pic>
              </a:graphicData>
            </a:graphic>
          </wp:inline>
        </w:drawing>
      </w:r>
    </w:p>
    <w:p w14:paraId="7B0F97FA" w14:textId="77777777" w:rsidR="007F3D90" w:rsidRDefault="005C0207">
      <w:pPr>
        <w:pStyle w:val="Heading1"/>
      </w:pPr>
      <w:bookmarkStart w:id="30" w:name="_Toc100674028"/>
      <w:bookmarkStart w:id="31" w:name="plots"/>
      <w:bookmarkEnd w:id="25"/>
      <w:bookmarkEnd w:id="29"/>
      <w:r>
        <w:t>Plots</w:t>
      </w:r>
      <w:bookmarkEnd w:id="30"/>
    </w:p>
    <w:p w14:paraId="2046406B" w14:textId="77777777" w:rsidR="007F3D90" w:rsidRDefault="005C0207">
      <w:pPr>
        <w:pStyle w:val="Heading2"/>
      </w:pPr>
      <w:bookmarkStart w:id="32" w:name="_Toc100674029"/>
      <w:bookmarkStart w:id="33" w:name="histogram-density-boxplots-violin-plots"/>
      <w:r>
        <w:t>Histogram, Density, Boxplots, Violin Plots</w:t>
      </w:r>
      <w:bookmarkEnd w:id="32"/>
    </w:p>
    <w:p w14:paraId="4222003E" w14:textId="77777777" w:rsidR="007F3D90" w:rsidRDefault="005C0207">
      <w:pPr>
        <w:pStyle w:val="FirstParagraph"/>
      </w:pPr>
      <w:r>
        <w:t>For most plots, we can use jamovi’s built-in Plots function.</w:t>
      </w:r>
    </w:p>
    <w:p w14:paraId="2D702D48" w14:textId="77777777" w:rsidR="007F3D90" w:rsidRDefault="005C0207">
      <w:pPr>
        <w:numPr>
          <w:ilvl w:val="0"/>
          <w:numId w:val="21"/>
        </w:numPr>
      </w:pPr>
      <w:r>
        <w:rPr>
          <w:b/>
          <w:bCs/>
        </w:rPr>
        <w:t>Click on the Analyses ribbon, then Exploration button, then on Descriptives.</w:t>
      </w:r>
    </w:p>
    <w:p w14:paraId="4385E611" w14:textId="77777777" w:rsidR="007F3D90" w:rsidRDefault="005C0207">
      <w:pPr>
        <w:numPr>
          <w:ilvl w:val="0"/>
          <w:numId w:val="21"/>
        </w:numPr>
      </w:pPr>
      <w:r>
        <w:rPr>
          <w:b/>
          <w:bCs/>
        </w:rPr>
        <w:t>Move the variable into the Variables box.</w:t>
      </w:r>
    </w:p>
    <w:p w14:paraId="02D7FBE3" w14:textId="77777777" w:rsidR="007F3D90" w:rsidRDefault="005C0207">
      <w:pPr>
        <w:numPr>
          <w:ilvl w:val="0"/>
          <w:numId w:val="21"/>
        </w:numPr>
      </w:pPr>
      <w:r>
        <w:rPr>
          <w:b/>
          <w:bCs/>
        </w:rPr>
        <w:t>Under “Plots”, we can choose from a variety of plots.</w:t>
      </w:r>
    </w:p>
    <w:p w14:paraId="32E6E18C" w14:textId="77777777" w:rsidR="007F3D90" w:rsidRDefault="005C0207">
      <w:pPr>
        <w:numPr>
          <w:ilvl w:val="0"/>
          <w:numId w:val="21"/>
        </w:numPr>
      </w:pPr>
      <w:r>
        <w:rPr>
          <w:b/>
          <w:bCs/>
        </w:rPr>
        <w:t>If we want to separate our plots by the groups of some other variable, we can move that variable into the “Split by” box.</w:t>
      </w:r>
    </w:p>
    <w:p w14:paraId="5E678689" w14:textId="77777777" w:rsidR="007F3D90" w:rsidRDefault="005C0207">
      <w:pPr>
        <w:pStyle w:val="FirstParagraph"/>
      </w:pPr>
      <w:r>
        <w:rPr>
          <w:noProof/>
        </w:rPr>
        <w:lastRenderedPageBreak/>
        <w:drawing>
          <wp:inline distT="0" distB="0" distL="0" distR="0" wp14:anchorId="2665BA60" wp14:editId="27ABCD11">
            <wp:extent cx="5334000" cy="3333750"/>
            <wp:effectExtent l="0" t="0" r="0" b="0"/>
            <wp:docPr id="14" name="Picture"/>
            <wp:cNvGraphicFramePr/>
            <a:graphic xmlns:a="http://schemas.openxmlformats.org/drawingml/2006/main">
              <a:graphicData uri="http://schemas.openxmlformats.org/drawingml/2006/picture">
                <pic:pic xmlns:pic="http://schemas.openxmlformats.org/drawingml/2006/picture">
                  <pic:nvPicPr>
                    <pic:cNvPr id="0" name="Picture" descr="Images/descriptives_plots.gif"/>
                    <pic:cNvPicPr>
                      <a:picLocks noChangeAspect="1" noChangeArrowheads="1"/>
                    </pic:cNvPicPr>
                  </pic:nvPicPr>
                  <pic:blipFill>
                    <a:blip r:embed="rId22"/>
                    <a:stretch>
                      <a:fillRect/>
                    </a:stretch>
                  </pic:blipFill>
                  <pic:spPr bwMode="auto">
                    <a:xfrm>
                      <a:off x="0" y="0"/>
                      <a:ext cx="5334000" cy="3333750"/>
                    </a:xfrm>
                    <a:prstGeom prst="rect">
                      <a:avLst/>
                    </a:prstGeom>
                    <a:noFill/>
                    <a:ln w="9525">
                      <a:noFill/>
                      <a:headEnd/>
                      <a:tailEnd/>
                    </a:ln>
                  </pic:spPr>
                </pic:pic>
              </a:graphicData>
            </a:graphic>
          </wp:inline>
        </w:drawing>
      </w:r>
    </w:p>
    <w:p w14:paraId="44A11BF9" w14:textId="77777777" w:rsidR="007F3D90" w:rsidRDefault="005C0207">
      <w:pPr>
        <w:pStyle w:val="Heading2"/>
      </w:pPr>
      <w:bookmarkStart w:id="34" w:name="_Toc100674030"/>
      <w:bookmarkStart w:id="35" w:name="scatterplots"/>
      <w:bookmarkEnd w:id="33"/>
      <w:r>
        <w:t>Scatterplots:</w:t>
      </w:r>
      <w:bookmarkEnd w:id="34"/>
    </w:p>
    <w:p w14:paraId="73BAF001" w14:textId="77777777" w:rsidR="007F3D90" w:rsidRDefault="005C0207">
      <w:pPr>
        <w:pStyle w:val="FirstParagraph"/>
      </w:pPr>
      <w:r>
        <w:t xml:space="preserve">For scatterplots, we can use the </w:t>
      </w:r>
      <w:r>
        <w:rPr>
          <w:i/>
          <w:iCs/>
        </w:rPr>
        <w:t>scatr</w:t>
      </w:r>
      <w:r>
        <w:t xml:space="preserve"> module.</w:t>
      </w:r>
    </w:p>
    <w:p w14:paraId="65963A51" w14:textId="77777777" w:rsidR="007F3D90" w:rsidRDefault="005C0207">
      <w:pPr>
        <w:numPr>
          <w:ilvl w:val="0"/>
          <w:numId w:val="22"/>
        </w:numPr>
      </w:pPr>
      <w:r>
        <w:rPr>
          <w:b/>
          <w:bCs/>
        </w:rPr>
        <w:t>Click the Analyses ribbon, then Exploration, then “Scatterplot”.</w:t>
      </w:r>
    </w:p>
    <w:p w14:paraId="4F481B41" w14:textId="77777777" w:rsidR="007F3D90" w:rsidRDefault="005C0207">
      <w:pPr>
        <w:numPr>
          <w:ilvl w:val="0"/>
          <w:numId w:val="22"/>
        </w:numPr>
      </w:pPr>
      <w:r>
        <w:rPr>
          <w:b/>
          <w:bCs/>
        </w:rPr>
        <w:t>Move our Independent Variable (“Predictor”) to the X-Axis, and Dependent Variable (“Outcome”) to the Y-Axis.</w:t>
      </w:r>
    </w:p>
    <w:p w14:paraId="1C4A60AF" w14:textId="77777777" w:rsidR="007F3D90" w:rsidRDefault="005C0207">
      <w:pPr>
        <w:numPr>
          <w:ilvl w:val="0"/>
          <w:numId w:val="1"/>
        </w:numPr>
      </w:pPr>
      <w:r>
        <w:t>2.1. we can choose a Regression (“trend”) line as well as whether we want Density plots in the margins of the plot.</w:t>
      </w:r>
    </w:p>
    <w:p w14:paraId="6C6BEBC5" w14:textId="77777777" w:rsidR="007F3D90" w:rsidRDefault="005C0207">
      <w:pPr>
        <w:numPr>
          <w:ilvl w:val="0"/>
          <w:numId w:val="1"/>
        </w:numPr>
      </w:pPr>
      <w:r>
        <w:t>2.2. If we want separate lines for groups from a nominal variable, move the nominal variable to the “Group” box.</w:t>
      </w:r>
    </w:p>
    <w:p w14:paraId="0340C860" w14:textId="77777777" w:rsidR="007F3D90" w:rsidRDefault="005C0207">
      <w:pPr>
        <w:pStyle w:val="FirstParagraph"/>
      </w:pPr>
      <w:r>
        <w:rPr>
          <w:noProof/>
        </w:rPr>
        <w:lastRenderedPageBreak/>
        <w:drawing>
          <wp:inline distT="0" distB="0" distL="0" distR="0" wp14:anchorId="04E6D700" wp14:editId="26D2DBF7">
            <wp:extent cx="5334000" cy="3333750"/>
            <wp:effectExtent l="0" t="0" r="0" b="0"/>
            <wp:docPr id="15" name="Picture"/>
            <wp:cNvGraphicFramePr/>
            <a:graphic xmlns:a="http://schemas.openxmlformats.org/drawingml/2006/main">
              <a:graphicData uri="http://schemas.openxmlformats.org/drawingml/2006/picture">
                <pic:pic xmlns:pic="http://schemas.openxmlformats.org/drawingml/2006/picture">
                  <pic:nvPicPr>
                    <pic:cNvPr id="0" name="Picture" descr="Images/scatterplot.gif"/>
                    <pic:cNvPicPr>
                      <a:picLocks noChangeAspect="1" noChangeArrowheads="1"/>
                    </pic:cNvPicPr>
                  </pic:nvPicPr>
                  <pic:blipFill>
                    <a:blip r:embed="rId23"/>
                    <a:stretch>
                      <a:fillRect/>
                    </a:stretch>
                  </pic:blipFill>
                  <pic:spPr bwMode="auto">
                    <a:xfrm>
                      <a:off x="0" y="0"/>
                      <a:ext cx="5334000" cy="3333750"/>
                    </a:xfrm>
                    <a:prstGeom prst="rect">
                      <a:avLst/>
                    </a:prstGeom>
                    <a:noFill/>
                    <a:ln w="9525">
                      <a:noFill/>
                      <a:headEnd/>
                      <a:tailEnd/>
                    </a:ln>
                  </pic:spPr>
                </pic:pic>
              </a:graphicData>
            </a:graphic>
          </wp:inline>
        </w:drawing>
      </w:r>
    </w:p>
    <w:p w14:paraId="6753BC40" w14:textId="77777777" w:rsidR="007F3D90" w:rsidRDefault="005C0207">
      <w:pPr>
        <w:pStyle w:val="Heading1"/>
      </w:pPr>
      <w:bookmarkStart w:id="36" w:name="_Toc100674031"/>
      <w:bookmarkStart w:id="37" w:name="exporting-tables-and-plots-to-word"/>
      <w:bookmarkEnd w:id="31"/>
      <w:bookmarkEnd w:id="35"/>
      <w:r>
        <w:t>Exporting Tables and Plots to Word</w:t>
      </w:r>
      <w:bookmarkEnd w:id="36"/>
    </w:p>
    <w:p w14:paraId="1269D7FE" w14:textId="77777777" w:rsidR="007F3D90" w:rsidRDefault="005C0207">
      <w:pPr>
        <w:numPr>
          <w:ilvl w:val="0"/>
          <w:numId w:val="23"/>
        </w:numPr>
      </w:pPr>
      <w:r>
        <w:rPr>
          <w:b/>
          <w:bCs/>
        </w:rPr>
        <w:t>Right-click the part of our results we want to copy.</w:t>
      </w:r>
    </w:p>
    <w:p w14:paraId="018FF59B" w14:textId="77777777" w:rsidR="007F3D90" w:rsidRDefault="005C0207">
      <w:pPr>
        <w:numPr>
          <w:ilvl w:val="0"/>
          <w:numId w:val="1"/>
        </w:numPr>
      </w:pPr>
      <w:r>
        <w:t>1.1. Notice that we can select the Image/Table (depending on whether we are right-clicking an plot or table), Group, Analysis, or All to copy. Image/Table selects that specific plot or table, Group selects the set of plot or tables that go together, Analysis selects any plot or table that was created as part of that analysis (i.5., everything we made since we clicked on Descriptives), and All selects everything in the Output Pane.</w:t>
      </w:r>
    </w:p>
    <w:p w14:paraId="0ACDF5FB" w14:textId="77777777" w:rsidR="007F3D90" w:rsidRDefault="005C0207">
      <w:pPr>
        <w:numPr>
          <w:ilvl w:val="0"/>
          <w:numId w:val="23"/>
        </w:numPr>
      </w:pPr>
      <w:r>
        <w:rPr>
          <w:b/>
          <w:bCs/>
        </w:rPr>
        <w:t>Paste into our Word document.</w:t>
      </w:r>
    </w:p>
    <w:p w14:paraId="1A625A48" w14:textId="77777777" w:rsidR="007F3D90" w:rsidRDefault="005C0207">
      <w:pPr>
        <w:numPr>
          <w:ilvl w:val="0"/>
          <w:numId w:val="1"/>
        </w:numPr>
      </w:pPr>
      <w:r>
        <w:t>2.1. our tables will paste as pre-formatted tables, and our plots will be pasted as images.</w:t>
      </w:r>
    </w:p>
    <w:p w14:paraId="4A2E2EB2" w14:textId="77777777" w:rsidR="007F3D90" w:rsidRDefault="005C0207">
      <w:pPr>
        <w:pStyle w:val="FirstParagraph"/>
      </w:pPr>
      <w:r>
        <w:rPr>
          <w:noProof/>
        </w:rPr>
        <w:lastRenderedPageBreak/>
        <w:drawing>
          <wp:inline distT="0" distB="0" distL="0" distR="0" wp14:anchorId="024D58B8" wp14:editId="6C5130FB">
            <wp:extent cx="5334000" cy="3333750"/>
            <wp:effectExtent l="0" t="0" r="0" b="0"/>
            <wp:docPr id="16" name="Picture"/>
            <wp:cNvGraphicFramePr/>
            <a:graphic xmlns:a="http://schemas.openxmlformats.org/drawingml/2006/main">
              <a:graphicData uri="http://schemas.openxmlformats.org/drawingml/2006/picture">
                <pic:pic xmlns:pic="http://schemas.openxmlformats.org/drawingml/2006/picture">
                  <pic:nvPicPr>
                    <pic:cNvPr id="0" name="Picture" descr="Images/to_word.gif"/>
                    <pic:cNvPicPr>
                      <a:picLocks noChangeAspect="1" noChangeArrowheads="1"/>
                    </pic:cNvPicPr>
                  </pic:nvPicPr>
                  <pic:blipFill>
                    <a:blip r:embed="rId24"/>
                    <a:stretch>
                      <a:fillRect/>
                    </a:stretch>
                  </pic:blipFill>
                  <pic:spPr bwMode="auto">
                    <a:xfrm>
                      <a:off x="0" y="0"/>
                      <a:ext cx="5334000" cy="3333750"/>
                    </a:xfrm>
                    <a:prstGeom prst="rect">
                      <a:avLst/>
                    </a:prstGeom>
                    <a:noFill/>
                    <a:ln w="9525">
                      <a:noFill/>
                      <a:headEnd/>
                      <a:tailEnd/>
                    </a:ln>
                  </pic:spPr>
                </pic:pic>
              </a:graphicData>
            </a:graphic>
          </wp:inline>
        </w:drawing>
      </w:r>
    </w:p>
    <w:p w14:paraId="68C23D23" w14:textId="77777777" w:rsidR="007F3D90" w:rsidRDefault="005C0207">
      <w:pPr>
        <w:pStyle w:val="Heading1"/>
      </w:pPr>
      <w:bookmarkStart w:id="38" w:name="_Toc100674032"/>
      <w:bookmarkEnd w:id="37"/>
      <w:r>
        <w:lastRenderedPageBreak/>
        <w:t>Appendix</w:t>
      </w:r>
      <w:bookmarkEnd w:id="38"/>
    </w:p>
    <w:p w14:paraId="7EB06165" w14:textId="77777777" w:rsidR="007F3D90" w:rsidRDefault="005C0207">
      <w:pPr>
        <w:pStyle w:val="Heading2"/>
      </w:pPr>
      <w:bookmarkStart w:id="39" w:name="_Toc100674033"/>
      <w:bookmarkStart w:id="40" w:name="List-of-Logical-Operators"/>
      <w:r>
        <w:t>List of Logical Operators</w:t>
      </w:r>
      <w:bookmarkEnd w:id="39"/>
    </w:p>
    <w:p w14:paraId="4F955F4B" w14:textId="77777777" w:rsidR="007F3D90" w:rsidRDefault="005C0207">
      <w:pPr>
        <w:pStyle w:val="TableCaption"/>
      </w:pPr>
      <w:r>
        <w:t>Table 1: Logical Operators That we Can Use in Filter</w:t>
      </w:r>
    </w:p>
    <w:tbl>
      <w:tblPr>
        <w:tblStyle w:val="Table"/>
        <w:tblW w:w="0" w:type="auto"/>
        <w:jc w:val="center"/>
        <w:tblLayout w:type="fixed"/>
        <w:tblLook w:val="0420" w:firstRow="1" w:lastRow="0" w:firstColumn="0" w:lastColumn="0" w:noHBand="0" w:noVBand="1"/>
      </w:tblPr>
      <w:tblGrid>
        <w:gridCol w:w="2160"/>
        <w:gridCol w:w="2160"/>
      </w:tblGrid>
      <w:tr w:rsidR="007F3D90" w14:paraId="30A5EB58" w14:textId="77777777" w:rsidTr="007F3D90">
        <w:trPr>
          <w:cnfStyle w:val="100000000000" w:firstRow="1" w:lastRow="0" w:firstColumn="0" w:lastColumn="0" w:oddVBand="0" w:evenVBand="0" w:oddHBand="0" w:evenHBand="0" w:firstRowFirstColumn="0" w:firstRowLastColumn="0" w:lastRowFirstColumn="0" w:lastRowLastColumn="0"/>
          <w:cantSplit/>
          <w:jc w:val="center"/>
        </w:trPr>
        <w:tc>
          <w:tcPr>
            <w:tcW w:w="2160" w:type="dxa"/>
            <w:tcBorders>
              <w:top w:val="single" w:sz="3" w:space="0" w:color="000000"/>
              <w:bottom w:val="single" w:sz="3" w:space="0" w:color="000000"/>
            </w:tcBorders>
            <w:shd w:val="clear" w:color="auto" w:fill="FFFFFF"/>
            <w:tcMar>
              <w:top w:w="0" w:type="dxa"/>
              <w:left w:w="0" w:type="dxa"/>
              <w:bottom w:w="0" w:type="dxa"/>
              <w:right w:w="0" w:type="dxa"/>
            </w:tcMar>
            <w:vAlign w:val="top"/>
          </w:tcPr>
          <w:p w14:paraId="3075A6F9" w14:textId="77777777" w:rsidR="007F3D90" w:rsidRDefault="005C0207">
            <w:pPr>
              <w:keepNext/>
              <w:spacing w:before="10" w:after="10"/>
              <w:ind w:left="10" w:right="10"/>
            </w:pPr>
            <w:r>
              <w:rPr>
                <w:rFonts w:ascii="Helvetica" w:eastAsia="Helvetica" w:hAnsi="Helvetica" w:cs="Helvetica"/>
                <w:b/>
                <w:color w:val="000000"/>
                <w:sz w:val="22"/>
                <w:szCs w:val="22"/>
              </w:rPr>
              <w:t>Operator</w:t>
            </w:r>
          </w:p>
        </w:tc>
        <w:tc>
          <w:tcPr>
            <w:tcW w:w="2160" w:type="dxa"/>
            <w:tcBorders>
              <w:top w:val="single" w:sz="3" w:space="0" w:color="000000"/>
              <w:bottom w:val="single" w:sz="3" w:space="0" w:color="000000"/>
            </w:tcBorders>
            <w:shd w:val="clear" w:color="auto" w:fill="FFFFFF"/>
            <w:tcMar>
              <w:top w:w="0" w:type="dxa"/>
              <w:left w:w="0" w:type="dxa"/>
              <w:bottom w:w="0" w:type="dxa"/>
              <w:right w:w="0" w:type="dxa"/>
            </w:tcMar>
            <w:vAlign w:val="top"/>
          </w:tcPr>
          <w:p w14:paraId="2C93796C" w14:textId="77777777" w:rsidR="007F3D90" w:rsidRDefault="005C0207">
            <w:pPr>
              <w:keepNext/>
              <w:spacing w:before="10" w:after="10"/>
              <w:ind w:left="10" w:right="10"/>
            </w:pPr>
            <w:r>
              <w:rPr>
                <w:rFonts w:ascii="Helvetica" w:eastAsia="Helvetica" w:hAnsi="Helvetica" w:cs="Helvetica"/>
                <w:b/>
                <w:color w:val="000000"/>
                <w:sz w:val="22"/>
                <w:szCs w:val="22"/>
              </w:rPr>
              <w:t>Description</w:t>
            </w:r>
          </w:p>
        </w:tc>
      </w:tr>
      <w:tr w:rsidR="007F3D90" w14:paraId="0D0CB748" w14:textId="77777777" w:rsidTr="007F3D90">
        <w:trPr>
          <w:cantSplit/>
          <w:jc w:val="center"/>
        </w:trPr>
        <w:tc>
          <w:tcPr>
            <w:tcW w:w="2160" w:type="dxa"/>
            <w:tcBorders>
              <w:top w:val="single" w:sz="3" w:space="0" w:color="000000"/>
            </w:tcBorders>
            <w:shd w:val="clear" w:color="auto" w:fill="FFFFFF"/>
            <w:tcMar>
              <w:top w:w="0" w:type="dxa"/>
              <w:left w:w="0" w:type="dxa"/>
              <w:bottom w:w="0" w:type="dxa"/>
              <w:right w:w="0" w:type="dxa"/>
            </w:tcMar>
          </w:tcPr>
          <w:p w14:paraId="684250E7" w14:textId="77777777" w:rsidR="007F3D90" w:rsidRDefault="005C0207">
            <w:pPr>
              <w:keepNext/>
              <w:spacing w:before="10" w:after="10"/>
              <w:ind w:left="10" w:right="10"/>
            </w:pPr>
            <w:r>
              <w:rPr>
                <w:rFonts w:ascii="Helvetica" w:eastAsia="Helvetica" w:hAnsi="Helvetica" w:cs="Helvetica"/>
                <w:color w:val="000000"/>
                <w:sz w:val="22"/>
                <w:szCs w:val="22"/>
              </w:rPr>
              <w:t>&lt;</w:t>
            </w:r>
          </w:p>
        </w:tc>
        <w:tc>
          <w:tcPr>
            <w:tcW w:w="2160" w:type="dxa"/>
            <w:tcBorders>
              <w:top w:val="single" w:sz="3" w:space="0" w:color="000000"/>
            </w:tcBorders>
            <w:shd w:val="clear" w:color="auto" w:fill="FFFFFF"/>
            <w:tcMar>
              <w:top w:w="0" w:type="dxa"/>
              <w:left w:w="0" w:type="dxa"/>
              <w:bottom w:w="0" w:type="dxa"/>
              <w:right w:w="0" w:type="dxa"/>
            </w:tcMar>
          </w:tcPr>
          <w:p w14:paraId="5326A820" w14:textId="77777777" w:rsidR="007F3D90" w:rsidRDefault="005C0207">
            <w:pPr>
              <w:keepNext/>
              <w:spacing w:before="10" w:after="10"/>
              <w:ind w:left="10" w:right="10"/>
            </w:pPr>
            <w:r>
              <w:rPr>
                <w:rFonts w:ascii="Helvetica" w:eastAsia="Helvetica" w:hAnsi="Helvetica" w:cs="Helvetica"/>
                <w:color w:val="000000"/>
                <w:sz w:val="22"/>
                <w:szCs w:val="22"/>
              </w:rPr>
              <w:t>less than</w:t>
            </w:r>
          </w:p>
        </w:tc>
      </w:tr>
      <w:tr w:rsidR="007F3D90" w14:paraId="3C13A17D" w14:textId="77777777" w:rsidTr="007F3D90">
        <w:trPr>
          <w:cantSplit/>
          <w:jc w:val="center"/>
        </w:trPr>
        <w:tc>
          <w:tcPr>
            <w:tcW w:w="2160" w:type="dxa"/>
            <w:shd w:val="clear" w:color="auto" w:fill="FFFFFF"/>
            <w:tcMar>
              <w:top w:w="0" w:type="dxa"/>
              <w:left w:w="0" w:type="dxa"/>
              <w:bottom w:w="0" w:type="dxa"/>
              <w:right w:w="0" w:type="dxa"/>
            </w:tcMar>
          </w:tcPr>
          <w:p w14:paraId="3BE00EF6" w14:textId="77777777" w:rsidR="007F3D90" w:rsidRDefault="005C0207">
            <w:pPr>
              <w:keepNext/>
              <w:spacing w:before="10" w:after="10"/>
              <w:ind w:left="10" w:right="10"/>
            </w:pPr>
            <w:r>
              <w:rPr>
                <w:rFonts w:ascii="Helvetica" w:eastAsia="Helvetica" w:hAnsi="Helvetica" w:cs="Helvetica"/>
                <w:color w:val="000000"/>
                <w:sz w:val="22"/>
                <w:szCs w:val="22"/>
              </w:rPr>
              <w:t>&gt;</w:t>
            </w:r>
          </w:p>
        </w:tc>
        <w:tc>
          <w:tcPr>
            <w:tcW w:w="2160" w:type="dxa"/>
            <w:shd w:val="clear" w:color="auto" w:fill="FFFFFF"/>
            <w:tcMar>
              <w:top w:w="0" w:type="dxa"/>
              <w:left w:w="0" w:type="dxa"/>
              <w:bottom w:w="0" w:type="dxa"/>
              <w:right w:w="0" w:type="dxa"/>
            </w:tcMar>
          </w:tcPr>
          <w:p w14:paraId="1DAAC9FD" w14:textId="77777777" w:rsidR="007F3D90" w:rsidRDefault="005C0207">
            <w:pPr>
              <w:keepNext/>
              <w:spacing w:before="10" w:after="10"/>
              <w:ind w:left="10" w:right="10"/>
            </w:pPr>
            <w:r>
              <w:rPr>
                <w:rFonts w:ascii="Helvetica" w:eastAsia="Helvetica" w:hAnsi="Helvetica" w:cs="Helvetica"/>
                <w:color w:val="000000"/>
                <w:sz w:val="22"/>
                <w:szCs w:val="22"/>
              </w:rPr>
              <w:t>greater than</w:t>
            </w:r>
          </w:p>
        </w:tc>
      </w:tr>
      <w:tr w:rsidR="007F3D90" w14:paraId="2D71FD1A" w14:textId="77777777" w:rsidTr="007F3D90">
        <w:trPr>
          <w:cantSplit/>
          <w:jc w:val="center"/>
        </w:trPr>
        <w:tc>
          <w:tcPr>
            <w:tcW w:w="2160" w:type="dxa"/>
            <w:shd w:val="clear" w:color="auto" w:fill="FFFFFF"/>
            <w:tcMar>
              <w:top w:w="0" w:type="dxa"/>
              <w:left w:w="0" w:type="dxa"/>
              <w:bottom w:w="0" w:type="dxa"/>
              <w:right w:w="0" w:type="dxa"/>
            </w:tcMar>
          </w:tcPr>
          <w:p w14:paraId="58270330" w14:textId="77777777" w:rsidR="007F3D90" w:rsidRDefault="005C0207">
            <w:pPr>
              <w:keepNext/>
              <w:spacing w:before="10" w:after="10"/>
              <w:ind w:left="10" w:right="10"/>
            </w:pPr>
            <w:r>
              <w:rPr>
                <w:rFonts w:ascii="Helvetica" w:eastAsia="Helvetica" w:hAnsi="Helvetica" w:cs="Helvetica"/>
                <w:color w:val="000000"/>
                <w:sz w:val="22"/>
                <w:szCs w:val="22"/>
              </w:rPr>
              <w:t>&lt;=</w:t>
            </w:r>
          </w:p>
        </w:tc>
        <w:tc>
          <w:tcPr>
            <w:tcW w:w="2160" w:type="dxa"/>
            <w:shd w:val="clear" w:color="auto" w:fill="FFFFFF"/>
            <w:tcMar>
              <w:top w:w="0" w:type="dxa"/>
              <w:left w:w="0" w:type="dxa"/>
              <w:bottom w:w="0" w:type="dxa"/>
              <w:right w:w="0" w:type="dxa"/>
            </w:tcMar>
          </w:tcPr>
          <w:p w14:paraId="6BB22CEA" w14:textId="77777777" w:rsidR="007F3D90" w:rsidRDefault="005C0207">
            <w:pPr>
              <w:keepNext/>
              <w:spacing w:before="10" w:after="10"/>
              <w:ind w:left="10" w:right="10"/>
            </w:pPr>
            <w:r>
              <w:rPr>
                <w:rFonts w:ascii="Helvetica" w:eastAsia="Helvetica" w:hAnsi="Helvetica" w:cs="Helvetica"/>
                <w:color w:val="000000"/>
                <w:sz w:val="22"/>
                <w:szCs w:val="22"/>
              </w:rPr>
              <w:t>less than or equal to</w:t>
            </w:r>
          </w:p>
        </w:tc>
      </w:tr>
      <w:tr w:rsidR="007F3D90" w14:paraId="7A24520F" w14:textId="77777777" w:rsidTr="007F3D90">
        <w:trPr>
          <w:cantSplit/>
          <w:jc w:val="center"/>
        </w:trPr>
        <w:tc>
          <w:tcPr>
            <w:tcW w:w="2160" w:type="dxa"/>
            <w:shd w:val="clear" w:color="auto" w:fill="FFFFFF"/>
            <w:tcMar>
              <w:top w:w="0" w:type="dxa"/>
              <w:left w:w="0" w:type="dxa"/>
              <w:bottom w:w="0" w:type="dxa"/>
              <w:right w:w="0" w:type="dxa"/>
            </w:tcMar>
          </w:tcPr>
          <w:p w14:paraId="09079E19" w14:textId="77777777" w:rsidR="007F3D90" w:rsidRDefault="005C0207">
            <w:pPr>
              <w:keepNext/>
              <w:spacing w:before="10" w:after="10"/>
              <w:ind w:left="10" w:right="10"/>
            </w:pPr>
            <w:r>
              <w:rPr>
                <w:rFonts w:ascii="Helvetica" w:eastAsia="Helvetica" w:hAnsi="Helvetica" w:cs="Helvetica"/>
                <w:color w:val="000000"/>
                <w:sz w:val="22"/>
                <w:szCs w:val="22"/>
              </w:rPr>
              <w:t>&gt;=</w:t>
            </w:r>
          </w:p>
        </w:tc>
        <w:tc>
          <w:tcPr>
            <w:tcW w:w="2160" w:type="dxa"/>
            <w:shd w:val="clear" w:color="auto" w:fill="FFFFFF"/>
            <w:tcMar>
              <w:top w:w="0" w:type="dxa"/>
              <w:left w:w="0" w:type="dxa"/>
              <w:bottom w:w="0" w:type="dxa"/>
              <w:right w:w="0" w:type="dxa"/>
            </w:tcMar>
          </w:tcPr>
          <w:p w14:paraId="0448DBC9" w14:textId="77777777" w:rsidR="007F3D90" w:rsidRDefault="005C0207">
            <w:pPr>
              <w:keepNext/>
              <w:spacing w:before="10" w:after="10"/>
              <w:ind w:left="10" w:right="10"/>
            </w:pPr>
            <w:r>
              <w:rPr>
                <w:rFonts w:ascii="Helvetica" w:eastAsia="Helvetica" w:hAnsi="Helvetica" w:cs="Helvetica"/>
                <w:color w:val="000000"/>
                <w:sz w:val="22"/>
                <w:szCs w:val="22"/>
              </w:rPr>
              <w:t>greater than or equal to</w:t>
            </w:r>
          </w:p>
        </w:tc>
      </w:tr>
      <w:tr w:rsidR="007F3D90" w14:paraId="4D52D14F" w14:textId="77777777" w:rsidTr="007F3D90">
        <w:trPr>
          <w:cantSplit/>
          <w:jc w:val="center"/>
        </w:trPr>
        <w:tc>
          <w:tcPr>
            <w:tcW w:w="2160" w:type="dxa"/>
            <w:shd w:val="clear" w:color="auto" w:fill="FFFFFF"/>
            <w:tcMar>
              <w:top w:w="0" w:type="dxa"/>
              <w:left w:w="0" w:type="dxa"/>
              <w:bottom w:w="0" w:type="dxa"/>
              <w:right w:w="0" w:type="dxa"/>
            </w:tcMar>
          </w:tcPr>
          <w:p w14:paraId="5E6CF173" w14:textId="77777777" w:rsidR="007F3D90" w:rsidRDefault="005C0207">
            <w:pPr>
              <w:keepNext/>
              <w:spacing w:before="10" w:after="10"/>
              <w:ind w:left="10" w:right="10"/>
            </w:pPr>
            <w:r>
              <w:rPr>
                <w:rFonts w:ascii="Helvetica" w:eastAsia="Helvetica" w:hAnsi="Helvetica" w:cs="Helvetica"/>
                <w:color w:val="000000"/>
                <w:sz w:val="22"/>
                <w:szCs w:val="22"/>
              </w:rPr>
              <w:t>==</w:t>
            </w:r>
          </w:p>
        </w:tc>
        <w:tc>
          <w:tcPr>
            <w:tcW w:w="2160" w:type="dxa"/>
            <w:shd w:val="clear" w:color="auto" w:fill="FFFFFF"/>
            <w:tcMar>
              <w:top w:w="0" w:type="dxa"/>
              <w:left w:w="0" w:type="dxa"/>
              <w:bottom w:w="0" w:type="dxa"/>
              <w:right w:w="0" w:type="dxa"/>
            </w:tcMar>
          </w:tcPr>
          <w:p w14:paraId="1477A71D" w14:textId="77777777" w:rsidR="007F3D90" w:rsidRDefault="005C0207">
            <w:pPr>
              <w:keepNext/>
              <w:spacing w:before="10" w:after="10"/>
              <w:ind w:left="10" w:right="10"/>
            </w:pPr>
            <w:r>
              <w:rPr>
                <w:rFonts w:ascii="Helvetica" w:eastAsia="Helvetica" w:hAnsi="Helvetica" w:cs="Helvetica"/>
                <w:color w:val="000000"/>
                <w:sz w:val="22"/>
                <w:szCs w:val="22"/>
              </w:rPr>
              <w:t>equal to</w:t>
            </w:r>
          </w:p>
        </w:tc>
      </w:tr>
      <w:tr w:rsidR="007F3D90" w14:paraId="78E01DD4" w14:textId="77777777" w:rsidTr="007F3D90">
        <w:trPr>
          <w:cantSplit/>
          <w:jc w:val="center"/>
        </w:trPr>
        <w:tc>
          <w:tcPr>
            <w:tcW w:w="2160" w:type="dxa"/>
            <w:shd w:val="clear" w:color="auto" w:fill="FFFFFF"/>
            <w:tcMar>
              <w:top w:w="0" w:type="dxa"/>
              <w:left w:w="0" w:type="dxa"/>
              <w:bottom w:w="0" w:type="dxa"/>
              <w:right w:w="0" w:type="dxa"/>
            </w:tcMar>
          </w:tcPr>
          <w:p w14:paraId="7D34B25D" w14:textId="77777777" w:rsidR="007F3D90" w:rsidRDefault="005C0207">
            <w:pPr>
              <w:keepNext/>
              <w:spacing w:before="10" w:after="10"/>
              <w:ind w:left="10" w:right="10"/>
            </w:pPr>
            <w:r>
              <w:rPr>
                <w:rFonts w:ascii="Helvetica" w:eastAsia="Helvetica" w:hAnsi="Helvetica" w:cs="Helvetica"/>
                <w:color w:val="000000"/>
                <w:sz w:val="22"/>
                <w:szCs w:val="22"/>
              </w:rPr>
              <w:t>!=</w:t>
            </w:r>
          </w:p>
        </w:tc>
        <w:tc>
          <w:tcPr>
            <w:tcW w:w="2160" w:type="dxa"/>
            <w:shd w:val="clear" w:color="auto" w:fill="FFFFFF"/>
            <w:tcMar>
              <w:top w:w="0" w:type="dxa"/>
              <w:left w:w="0" w:type="dxa"/>
              <w:bottom w:w="0" w:type="dxa"/>
              <w:right w:w="0" w:type="dxa"/>
            </w:tcMar>
          </w:tcPr>
          <w:p w14:paraId="69ABA4DA" w14:textId="77777777" w:rsidR="007F3D90" w:rsidRDefault="005C0207">
            <w:pPr>
              <w:keepNext/>
              <w:spacing w:before="10" w:after="10"/>
              <w:ind w:left="10" w:right="10"/>
            </w:pPr>
            <w:r>
              <w:rPr>
                <w:rFonts w:ascii="Helvetica" w:eastAsia="Helvetica" w:hAnsi="Helvetica" w:cs="Helvetica"/>
                <w:color w:val="000000"/>
                <w:sz w:val="22"/>
                <w:szCs w:val="22"/>
              </w:rPr>
              <w:t>not equal to</w:t>
            </w:r>
          </w:p>
        </w:tc>
      </w:tr>
      <w:tr w:rsidR="007F3D90" w14:paraId="27A18D7F" w14:textId="77777777" w:rsidTr="007F3D90">
        <w:trPr>
          <w:cantSplit/>
          <w:jc w:val="center"/>
        </w:trPr>
        <w:tc>
          <w:tcPr>
            <w:tcW w:w="2160" w:type="dxa"/>
            <w:shd w:val="clear" w:color="auto" w:fill="FFFFFF"/>
            <w:tcMar>
              <w:top w:w="0" w:type="dxa"/>
              <w:left w:w="0" w:type="dxa"/>
              <w:bottom w:w="0" w:type="dxa"/>
              <w:right w:w="0" w:type="dxa"/>
            </w:tcMar>
          </w:tcPr>
          <w:p w14:paraId="48E537AA" w14:textId="77777777" w:rsidR="007F3D90" w:rsidRDefault="005C0207">
            <w:pPr>
              <w:keepNext/>
              <w:spacing w:before="10" w:after="10"/>
              <w:ind w:left="10" w:right="10"/>
            </w:pPr>
            <w:r>
              <w:rPr>
                <w:rFonts w:ascii="Helvetica" w:eastAsia="Helvetica" w:hAnsi="Helvetica" w:cs="Helvetica"/>
                <w:color w:val="000000"/>
                <w:sz w:val="22"/>
                <w:szCs w:val="22"/>
              </w:rPr>
              <w:t>!x</w:t>
            </w:r>
          </w:p>
        </w:tc>
        <w:tc>
          <w:tcPr>
            <w:tcW w:w="2160" w:type="dxa"/>
            <w:shd w:val="clear" w:color="auto" w:fill="FFFFFF"/>
            <w:tcMar>
              <w:top w:w="0" w:type="dxa"/>
              <w:left w:w="0" w:type="dxa"/>
              <w:bottom w:w="0" w:type="dxa"/>
              <w:right w:w="0" w:type="dxa"/>
            </w:tcMar>
          </w:tcPr>
          <w:p w14:paraId="1C955318" w14:textId="77777777" w:rsidR="007F3D90" w:rsidRDefault="005C0207">
            <w:pPr>
              <w:keepNext/>
              <w:spacing w:before="10" w:after="10"/>
              <w:ind w:left="10" w:right="10"/>
            </w:pPr>
            <w:r>
              <w:rPr>
                <w:rFonts w:ascii="Helvetica" w:eastAsia="Helvetica" w:hAnsi="Helvetica" w:cs="Helvetica"/>
                <w:color w:val="000000"/>
                <w:sz w:val="22"/>
                <w:szCs w:val="22"/>
              </w:rPr>
              <w:t>not x</w:t>
            </w:r>
          </w:p>
        </w:tc>
      </w:tr>
      <w:tr w:rsidR="007F3D90" w14:paraId="0E2B82C0" w14:textId="77777777" w:rsidTr="007F3D90">
        <w:trPr>
          <w:cantSplit/>
          <w:jc w:val="center"/>
        </w:trPr>
        <w:tc>
          <w:tcPr>
            <w:tcW w:w="2160" w:type="dxa"/>
            <w:shd w:val="clear" w:color="auto" w:fill="FFFFFF"/>
            <w:tcMar>
              <w:top w:w="0" w:type="dxa"/>
              <w:left w:w="0" w:type="dxa"/>
              <w:bottom w:w="0" w:type="dxa"/>
              <w:right w:w="0" w:type="dxa"/>
            </w:tcMar>
          </w:tcPr>
          <w:p w14:paraId="7BBE0970" w14:textId="77777777" w:rsidR="007F3D90" w:rsidRDefault="005C0207">
            <w:pPr>
              <w:keepNext/>
              <w:spacing w:before="10" w:after="10"/>
              <w:ind w:left="10" w:right="10"/>
            </w:pPr>
            <w:r>
              <w:rPr>
                <w:rFonts w:ascii="Helvetica" w:eastAsia="Helvetica" w:hAnsi="Helvetica" w:cs="Helvetica"/>
                <w:color w:val="000000"/>
                <w:sz w:val="22"/>
                <w:szCs w:val="22"/>
              </w:rPr>
              <w:t>x | y</w:t>
            </w:r>
          </w:p>
        </w:tc>
        <w:tc>
          <w:tcPr>
            <w:tcW w:w="2160" w:type="dxa"/>
            <w:shd w:val="clear" w:color="auto" w:fill="FFFFFF"/>
            <w:tcMar>
              <w:top w:w="0" w:type="dxa"/>
              <w:left w:w="0" w:type="dxa"/>
              <w:bottom w:w="0" w:type="dxa"/>
              <w:right w:w="0" w:type="dxa"/>
            </w:tcMar>
          </w:tcPr>
          <w:p w14:paraId="447D18C1" w14:textId="77777777" w:rsidR="007F3D90" w:rsidRDefault="005C0207">
            <w:pPr>
              <w:keepNext/>
              <w:spacing w:before="10" w:after="10"/>
              <w:ind w:left="10" w:right="10"/>
            </w:pPr>
            <w:r>
              <w:rPr>
                <w:rFonts w:ascii="Helvetica" w:eastAsia="Helvetica" w:hAnsi="Helvetica" w:cs="Helvetica"/>
                <w:color w:val="000000"/>
                <w:sz w:val="22"/>
                <w:szCs w:val="22"/>
              </w:rPr>
              <w:t>x OR y</w:t>
            </w:r>
          </w:p>
        </w:tc>
      </w:tr>
      <w:tr w:rsidR="007F3D90" w14:paraId="2A9D5E58" w14:textId="77777777" w:rsidTr="007F3D90">
        <w:trPr>
          <w:cantSplit/>
          <w:jc w:val="center"/>
        </w:trPr>
        <w:tc>
          <w:tcPr>
            <w:tcW w:w="2160" w:type="dxa"/>
            <w:tcBorders>
              <w:bottom w:val="single" w:sz="6" w:space="0" w:color="000000"/>
            </w:tcBorders>
            <w:shd w:val="clear" w:color="auto" w:fill="FFFFFF"/>
            <w:tcMar>
              <w:top w:w="0" w:type="dxa"/>
              <w:left w:w="0" w:type="dxa"/>
              <w:bottom w:w="0" w:type="dxa"/>
              <w:right w:w="0" w:type="dxa"/>
            </w:tcMar>
          </w:tcPr>
          <w:p w14:paraId="3643C309" w14:textId="77777777" w:rsidR="007F3D90" w:rsidRDefault="005C0207">
            <w:pPr>
              <w:keepNext/>
              <w:spacing w:before="10" w:after="10"/>
              <w:ind w:left="10" w:right="10"/>
            </w:pPr>
            <w:r>
              <w:rPr>
                <w:rFonts w:ascii="Helvetica" w:eastAsia="Helvetica" w:hAnsi="Helvetica" w:cs="Helvetica"/>
                <w:color w:val="000000"/>
                <w:sz w:val="22"/>
                <w:szCs w:val="22"/>
              </w:rPr>
              <w:t>x &amp; y</w:t>
            </w:r>
          </w:p>
        </w:tc>
        <w:tc>
          <w:tcPr>
            <w:tcW w:w="2160" w:type="dxa"/>
            <w:tcBorders>
              <w:bottom w:val="single" w:sz="6" w:space="0" w:color="000000"/>
            </w:tcBorders>
            <w:shd w:val="clear" w:color="auto" w:fill="FFFFFF"/>
            <w:tcMar>
              <w:top w:w="0" w:type="dxa"/>
              <w:left w:w="0" w:type="dxa"/>
              <w:bottom w:w="0" w:type="dxa"/>
              <w:right w:w="0" w:type="dxa"/>
            </w:tcMar>
          </w:tcPr>
          <w:p w14:paraId="609E0E74" w14:textId="77777777" w:rsidR="007F3D90" w:rsidRDefault="005C0207">
            <w:pPr>
              <w:keepNext/>
              <w:spacing w:before="10" w:after="10"/>
              <w:ind w:left="10" w:right="10"/>
            </w:pPr>
            <w:r>
              <w:rPr>
                <w:rFonts w:ascii="Helvetica" w:eastAsia="Helvetica" w:hAnsi="Helvetica" w:cs="Helvetica"/>
                <w:color w:val="000000"/>
                <w:sz w:val="22"/>
                <w:szCs w:val="22"/>
              </w:rPr>
              <w:t>x AND y</w:t>
            </w:r>
          </w:p>
        </w:tc>
      </w:tr>
      <w:tr w:rsidR="007F3D90" w14:paraId="158779E9" w14:textId="77777777" w:rsidTr="007F3D90">
        <w:trPr>
          <w:cantSplit/>
          <w:jc w:val="center"/>
        </w:trPr>
        <w:tc>
          <w:tcPr>
            <w:tcW w:w="4320" w:type="dxa"/>
            <w:gridSpan w:val="2"/>
            <w:tcBorders>
              <w:top w:val="single" w:sz="6" w:space="0" w:color="000000"/>
            </w:tcBorders>
            <w:shd w:val="clear" w:color="auto" w:fill="FFFFFF"/>
            <w:tcMar>
              <w:top w:w="0" w:type="dxa"/>
              <w:left w:w="0" w:type="dxa"/>
              <w:bottom w:w="0" w:type="dxa"/>
              <w:right w:w="0" w:type="dxa"/>
            </w:tcMar>
          </w:tcPr>
          <w:p w14:paraId="72392684" w14:textId="77777777" w:rsidR="007F3D90" w:rsidRDefault="005C0207">
            <w:pPr>
              <w:keepNext/>
              <w:spacing w:before="10" w:after="10"/>
              <w:ind w:left="10" w:right="10"/>
            </w:pPr>
            <w:r>
              <w:rPr>
                <w:rFonts w:ascii="Helvetica" w:eastAsia="Helvetica" w:hAnsi="Helvetica" w:cs="Helvetica"/>
                <w:color w:val="000000"/>
                <w:sz w:val="22"/>
                <w:szCs w:val="22"/>
              </w:rPr>
              <w:t>Note: "x" and "y" are just stand-ins for variables or logical operators of their own. For example, one use of "x | y" could be something like this: "age == 18 | age &gt; 75", which would reads as "age equal to 18 OR age greater than 75". Using this in a filter would leave my data with only those respondents who are exactly 18 years old or greater than 75 years old.</w:t>
            </w:r>
          </w:p>
        </w:tc>
      </w:tr>
    </w:tbl>
    <w:p w14:paraId="095C9F1D" w14:textId="77777777" w:rsidR="007F3D90" w:rsidRDefault="005C0207">
      <w:pPr>
        <w:pStyle w:val="Heading2"/>
      </w:pPr>
      <w:bookmarkStart w:id="41" w:name="_Toc100674034"/>
      <w:bookmarkStart w:id="42" w:name="Explanation-of-Logical-Operators"/>
      <w:bookmarkEnd w:id="40"/>
      <w:r>
        <w:t>Explanation of Logical Operators</w:t>
      </w:r>
      <w:bookmarkEnd w:id="41"/>
    </w:p>
    <w:p w14:paraId="4150C93E" w14:textId="77777777" w:rsidR="007F3D90" w:rsidRDefault="005C0207">
      <w:pPr>
        <w:pStyle w:val="FirstParagraph"/>
      </w:pPr>
      <w:r>
        <w:t>Sometimes, we need to tell jamovi to follow instructions based on a logical rule. Instructions are always “if this, do that”, and the logical rule is the “this” in “if this, do that”, meaning if a given row in our data follows that rule, jamovi will “do that”, meaning it will do the thing we want it to do.</w:t>
      </w:r>
    </w:p>
    <w:p w14:paraId="534521B8" w14:textId="77777777" w:rsidR="007F3D90" w:rsidRDefault="005C0207">
      <w:pPr>
        <w:pStyle w:val="BodyText"/>
      </w:pPr>
      <w:r>
        <w:rPr>
          <w:b/>
          <w:bCs/>
        </w:rPr>
        <w:t>In the case of filtering</w:t>
      </w:r>
      <w:r>
        <w:t xml:space="preserve">, we want jamovi to follow the instructions, “if a given row does not follow this rule, keep that row”. That’s our “if this, do that” rule for filtering. In our example, we want jamovi to keep only those rows where the value for </w:t>
      </w:r>
      <w:r>
        <w:rPr>
          <w:rStyle w:val="VerbatimChar"/>
        </w:rPr>
        <w:t>age</w:t>
      </w:r>
      <w:r>
        <w:t xml:space="preserve"> is not equal to “17 or younger”. If we’re successful, jamovi will keep only those respondents whose age is anything other than “17 or younger”. The computer version of “not equal to” is </w:t>
      </w:r>
      <w:r>
        <w:rPr>
          <w:rStyle w:val="VerbatimChar"/>
        </w:rPr>
        <w:t>!=</w:t>
      </w:r>
      <w:r>
        <w:t xml:space="preserve">. If we typed </w:t>
      </w:r>
      <w:r>
        <w:rPr>
          <w:rStyle w:val="VerbatimChar"/>
        </w:rPr>
        <w:t>x != y</w:t>
      </w:r>
      <w:r>
        <w:t xml:space="preserve">, that would read as “x not equal to y”. So in the formula box for Filter, we type </w:t>
      </w:r>
      <w:r>
        <w:rPr>
          <w:rStyle w:val="VerbatimChar"/>
        </w:rPr>
        <w:t>age != "17 or younger"</w:t>
      </w:r>
      <w:r>
        <w:t xml:space="preserve">. With that rule in place, jamovi will go through each row in the </w:t>
      </w:r>
      <w:r>
        <w:rPr>
          <w:rStyle w:val="VerbatimChar"/>
        </w:rPr>
        <w:t>age</w:t>
      </w:r>
      <w:r>
        <w:t xml:space="preserve"> variable and check to see if the value for that row is equal “17 or younger”. If the row is not equal to “17 or younger”, jamovi just moves on to the next row. If it </w:t>
      </w:r>
      <w:r>
        <w:rPr>
          <w:i/>
          <w:iCs/>
        </w:rPr>
        <w:t>is</w:t>
      </w:r>
      <w:r>
        <w:t xml:space="preserve"> equal to “17 or younger”, jamovi crosses that row out. Why? Because it does not follow the rule </w:t>
      </w:r>
      <w:r>
        <w:rPr>
          <w:rStyle w:val="VerbatimChar"/>
        </w:rPr>
        <w:t>age != "17 or younger"</w:t>
      </w:r>
      <w:r>
        <w:t>.</w:t>
      </w:r>
    </w:p>
    <w:p w14:paraId="1E2B73A7" w14:textId="77777777" w:rsidR="007F3D90" w:rsidRDefault="005C0207">
      <w:pPr>
        <w:pStyle w:val="BodyText"/>
      </w:pPr>
      <w:r>
        <w:rPr>
          <w:b/>
          <w:bCs/>
        </w:rPr>
        <w:t>In the case of transforming</w:t>
      </w:r>
      <w:r>
        <w:t xml:space="preserve">, we also want a “if this, do that” set of instructions, only in this case we not only tell jamovi what the rule is, but also what to do if a row follows that rule. </w:t>
      </w:r>
      <w:r>
        <w:lastRenderedPageBreak/>
        <w:t xml:space="preserve">For example, if we want to reverse-score a variable, we would instruct jamovi to put the opposite value of the old variable in for the new variable. To reverse-score a 5 for old variable, the new variable would need a 1. To do this, we type </w:t>
      </w:r>
      <w:r>
        <w:rPr>
          <w:rStyle w:val="VerbatimChar"/>
        </w:rPr>
        <w:t>if old_variable == 5    use 1</w:t>
      </w:r>
      <w:r>
        <w:t xml:space="preserve">. The logical operator </w:t>
      </w:r>
      <w:r>
        <w:rPr>
          <w:rStyle w:val="VerbatimChar"/>
        </w:rPr>
        <w:t>==</w:t>
      </w:r>
      <w:r>
        <w:t xml:space="preserve"> means “equal to”, and </w:t>
      </w:r>
      <w:r>
        <w:rPr>
          <w:rStyle w:val="VerbatimChar"/>
        </w:rPr>
        <w:t>use</w:t>
      </w:r>
      <w:r>
        <w:t xml:space="preserve"> simply tells what jamovi to do if the </w:t>
      </w:r>
      <w:r>
        <w:rPr>
          <w:rStyle w:val="VerbatimChar"/>
        </w:rPr>
        <w:t>old_variable</w:t>
      </w:r>
      <w:r>
        <w:t xml:space="preserve"> is equal to 5. In other words, </w:t>
      </w:r>
      <w:r>
        <w:rPr>
          <w:rStyle w:val="VerbatimChar"/>
        </w:rPr>
        <w:t>if old_variable == 5    use 1</w:t>
      </w:r>
      <w:r>
        <w:t xml:space="preserve"> simply means “if the value in the old variable is equal to 5, put a 1 as the value in the new variable”. Note that </w:t>
      </w:r>
      <w:r>
        <w:rPr>
          <w:rStyle w:val="VerbatimChar"/>
        </w:rPr>
        <w:t>$source</w:t>
      </w:r>
      <w:r>
        <w:t xml:space="preserve"> means the value of the old variable, so we can often use that to refer to the old variable rather than typing the name of the old variable.</w:t>
      </w:r>
    </w:p>
    <w:p w14:paraId="04007F0D" w14:textId="77777777" w:rsidR="007F3D90" w:rsidRDefault="005C0207">
      <w:pPr>
        <w:pStyle w:val="Heading1"/>
      </w:pPr>
      <w:bookmarkStart w:id="43" w:name="_Toc100674035"/>
      <w:bookmarkStart w:id="44" w:name="other-resources"/>
      <w:bookmarkEnd w:id="42"/>
      <w:r>
        <w:t>Other Resources</w:t>
      </w:r>
      <w:bookmarkEnd w:id="43"/>
    </w:p>
    <w:p w14:paraId="2216BDBD" w14:textId="77777777" w:rsidR="007F3D90" w:rsidRDefault="005C0207">
      <w:pPr>
        <w:pStyle w:val="FirstParagraph"/>
      </w:pPr>
      <w:r>
        <w:t>jamovi can do most statistical tests. If you’ve made it this far into the guide, you can probably navigate your way through the jamovi interface to find the tests you need.</w:t>
      </w:r>
    </w:p>
    <w:p w14:paraId="5D79AEFC" w14:textId="77777777" w:rsidR="007F3D90" w:rsidRDefault="005C0207">
      <w:pPr>
        <w:pStyle w:val="BodyText"/>
      </w:pPr>
      <w:r>
        <w:t xml:space="preserve">Do not forget that jamovi has many more modules that you can download which each come with new features not included by default. There are many more tests, plots, and tables that you can generate in jamovi using those other modules. You can find the complete list of those modules </w:t>
      </w:r>
      <w:hyperlink r:id="rId25">
        <w:r>
          <w:rPr>
            <w:rStyle w:val="Hyperlink"/>
          </w:rPr>
          <w:t>here</w:t>
        </w:r>
      </w:hyperlink>
      <w:r>
        <w:t>.</w:t>
      </w:r>
    </w:p>
    <w:p w14:paraId="203AE3A6" w14:textId="77777777" w:rsidR="007F3D90" w:rsidRDefault="005C0207">
      <w:pPr>
        <w:pStyle w:val="BodyText"/>
      </w:pPr>
      <w:r>
        <w:t xml:space="preserve">jamovi also has its own user guide, which you can find </w:t>
      </w:r>
      <w:hyperlink r:id="rId26">
        <w:r>
          <w:rPr>
            <w:rStyle w:val="Hyperlink"/>
          </w:rPr>
          <w:t>here</w:t>
        </w:r>
      </w:hyperlink>
      <w:r>
        <w:t>, as well as a “getting started” series of how-to’s of common statistics tasks (</w:t>
      </w:r>
      <w:hyperlink r:id="rId27">
        <w:r>
          <w:rPr>
            <w:rStyle w:val="Hyperlink"/>
          </w:rPr>
          <w:t>here</w:t>
        </w:r>
      </w:hyperlink>
      <w:r>
        <w:t>).</w:t>
      </w:r>
    </w:p>
    <w:p w14:paraId="0E3C1294" w14:textId="77777777" w:rsidR="007F3D90" w:rsidRDefault="005C0207">
      <w:pPr>
        <w:pStyle w:val="Heading1"/>
      </w:pPr>
      <w:bookmarkStart w:id="45" w:name="_Toc100674036"/>
      <w:bookmarkStart w:id="46" w:name="Appendix"/>
      <w:bookmarkEnd w:id="44"/>
      <w:r>
        <w:lastRenderedPageBreak/>
        <w:t>Appendix: Example Survey</w:t>
      </w:r>
      <w:bookmarkEnd w:id="45"/>
    </w:p>
    <w:p w14:paraId="31A15EE1" w14:textId="77777777" w:rsidR="007F3D90" w:rsidRDefault="005C0207">
      <w:pPr>
        <w:pStyle w:val="FirstParagraph"/>
      </w:pPr>
      <w:r>
        <w:rPr>
          <w:noProof/>
        </w:rPr>
        <w:lastRenderedPageBreak/>
        <w:drawing>
          <wp:inline distT="0" distB="0" distL="0" distR="0" wp14:anchorId="01D0F87D" wp14:editId="48D97BCC">
            <wp:extent cx="5334000" cy="12009562"/>
            <wp:effectExtent l="0" t="0" r="0" b="0"/>
            <wp:docPr id="17" name="Picture"/>
            <wp:cNvGraphicFramePr/>
            <a:graphic xmlns:a="http://schemas.openxmlformats.org/drawingml/2006/main">
              <a:graphicData uri="http://schemas.openxmlformats.org/drawingml/2006/picture">
                <pic:pic xmlns:pic="http://schemas.openxmlformats.org/drawingml/2006/picture">
                  <pic:nvPicPr>
                    <pic:cNvPr id="0" name="Picture" descr="Images/My%20Survey.jpg"/>
                    <pic:cNvPicPr>
                      <a:picLocks noChangeAspect="1" noChangeArrowheads="1"/>
                    </pic:cNvPicPr>
                  </pic:nvPicPr>
                  <pic:blipFill>
                    <a:blip r:embed="rId28"/>
                    <a:stretch>
                      <a:fillRect/>
                    </a:stretch>
                  </pic:blipFill>
                  <pic:spPr bwMode="auto">
                    <a:xfrm>
                      <a:off x="0" y="0"/>
                      <a:ext cx="5334000" cy="12009562"/>
                    </a:xfrm>
                    <a:prstGeom prst="rect">
                      <a:avLst/>
                    </a:prstGeom>
                    <a:noFill/>
                    <a:ln w="9525">
                      <a:noFill/>
                      <a:headEnd/>
                      <a:tailEnd/>
                    </a:ln>
                  </pic:spPr>
                </pic:pic>
              </a:graphicData>
            </a:graphic>
          </wp:inline>
        </w:drawing>
      </w:r>
      <w:bookmarkEnd w:id="46"/>
    </w:p>
    <w:sectPr w:rsidR="007F3D9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EE285" w14:textId="77777777" w:rsidR="0043416F" w:rsidRDefault="0043416F">
      <w:pPr>
        <w:spacing w:after="0"/>
      </w:pPr>
      <w:r>
        <w:separator/>
      </w:r>
    </w:p>
  </w:endnote>
  <w:endnote w:type="continuationSeparator" w:id="0">
    <w:p w14:paraId="581D32CB" w14:textId="77777777" w:rsidR="0043416F" w:rsidRDefault="0043416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73A5D" w14:textId="77777777" w:rsidR="0043416F" w:rsidRDefault="0043416F">
      <w:r>
        <w:separator/>
      </w:r>
    </w:p>
  </w:footnote>
  <w:footnote w:type="continuationSeparator" w:id="0">
    <w:p w14:paraId="2AD2422D" w14:textId="77777777" w:rsidR="0043416F" w:rsidRDefault="004341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0"/>
    <w:multiLevelType w:val="multilevel"/>
    <w:tmpl w:val="A3882346"/>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E1806E6E"/>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99411"/>
    <w:multiLevelType w:val="multilevel"/>
    <w:tmpl w:val="46E63234"/>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3" w15:restartNumberingAfterBreak="0">
    <w:nsid w:val="00A99415"/>
    <w:multiLevelType w:val="multilevel"/>
    <w:tmpl w:val="B1D0FEAA"/>
    <w:lvl w:ilvl="0">
      <w:start w:val="5"/>
      <w:numFmt w:val="decimal"/>
      <w:lvlText w:val="%1."/>
      <w:lvlJc w:val="left"/>
      <w:pPr>
        <w:ind w:left="720" w:hanging="480"/>
      </w:pPr>
    </w:lvl>
    <w:lvl w:ilvl="1">
      <w:start w:val="5"/>
      <w:numFmt w:val="decimal"/>
      <w:lvlText w:val="%2."/>
      <w:lvlJc w:val="left"/>
      <w:pPr>
        <w:ind w:left="1440" w:hanging="480"/>
      </w:pPr>
    </w:lvl>
    <w:lvl w:ilvl="2">
      <w:start w:val="5"/>
      <w:numFmt w:val="decimal"/>
      <w:lvlText w:val="%3."/>
      <w:lvlJc w:val="left"/>
      <w:pPr>
        <w:ind w:left="2160" w:hanging="480"/>
      </w:pPr>
    </w:lvl>
    <w:lvl w:ilvl="3">
      <w:start w:val="5"/>
      <w:numFmt w:val="decimal"/>
      <w:lvlText w:val="%4."/>
      <w:lvlJc w:val="left"/>
      <w:pPr>
        <w:ind w:left="2880" w:hanging="480"/>
      </w:pPr>
    </w:lvl>
    <w:lvl w:ilvl="4">
      <w:start w:val="5"/>
      <w:numFmt w:val="decimal"/>
      <w:lvlText w:val="%5."/>
      <w:lvlJc w:val="left"/>
      <w:pPr>
        <w:ind w:left="3600" w:hanging="480"/>
      </w:pPr>
    </w:lvl>
    <w:lvl w:ilvl="5">
      <w:start w:val="5"/>
      <w:numFmt w:val="decimal"/>
      <w:lvlText w:val="%6."/>
      <w:lvlJc w:val="left"/>
      <w:pPr>
        <w:ind w:left="4320" w:hanging="480"/>
      </w:pPr>
    </w:lvl>
    <w:lvl w:ilvl="6">
      <w:start w:val="5"/>
      <w:numFmt w:val="decimal"/>
      <w:lvlText w:val="%7."/>
      <w:lvlJc w:val="left"/>
      <w:pPr>
        <w:ind w:left="5040" w:hanging="480"/>
      </w:pPr>
    </w:lvl>
    <w:lvl w:ilvl="7">
      <w:start w:val="5"/>
      <w:numFmt w:val="decimal"/>
      <w:lvlText w:val="%8."/>
      <w:lvlJc w:val="left"/>
      <w:pPr>
        <w:ind w:left="5760" w:hanging="480"/>
      </w:pPr>
    </w:lvl>
    <w:lvl w:ilvl="8">
      <w:start w:val="5"/>
      <w:numFmt w:val="decimal"/>
      <w:lvlText w:val="%9."/>
      <w:lvlJc w:val="left"/>
      <w:pPr>
        <w:ind w:left="6480" w:hanging="480"/>
      </w:pPr>
    </w:lvl>
  </w:abstractNum>
  <w:abstractNum w:abstractNumId="4" w15:restartNumberingAfterBreak="0">
    <w:nsid w:val="00A99417"/>
    <w:multiLevelType w:val="multilevel"/>
    <w:tmpl w:val="03CAD958"/>
    <w:lvl w:ilvl="0">
      <w:start w:val="7"/>
      <w:numFmt w:val="decimal"/>
      <w:lvlText w:val="%1."/>
      <w:lvlJc w:val="left"/>
      <w:pPr>
        <w:ind w:left="720" w:hanging="480"/>
      </w:pPr>
    </w:lvl>
    <w:lvl w:ilvl="1">
      <w:start w:val="7"/>
      <w:numFmt w:val="decimal"/>
      <w:lvlText w:val="%2."/>
      <w:lvlJc w:val="left"/>
      <w:pPr>
        <w:ind w:left="1440" w:hanging="480"/>
      </w:pPr>
    </w:lvl>
    <w:lvl w:ilvl="2">
      <w:start w:val="7"/>
      <w:numFmt w:val="decimal"/>
      <w:lvlText w:val="%3."/>
      <w:lvlJc w:val="left"/>
      <w:pPr>
        <w:ind w:left="2160" w:hanging="480"/>
      </w:pPr>
    </w:lvl>
    <w:lvl w:ilvl="3">
      <w:start w:val="7"/>
      <w:numFmt w:val="decimal"/>
      <w:lvlText w:val="%4."/>
      <w:lvlJc w:val="left"/>
      <w:pPr>
        <w:ind w:left="2880" w:hanging="480"/>
      </w:pPr>
    </w:lvl>
    <w:lvl w:ilvl="4">
      <w:start w:val="7"/>
      <w:numFmt w:val="decimal"/>
      <w:lvlText w:val="%5."/>
      <w:lvlJc w:val="left"/>
      <w:pPr>
        <w:ind w:left="3600" w:hanging="480"/>
      </w:pPr>
    </w:lvl>
    <w:lvl w:ilvl="5">
      <w:start w:val="7"/>
      <w:numFmt w:val="decimal"/>
      <w:lvlText w:val="%6."/>
      <w:lvlJc w:val="left"/>
      <w:pPr>
        <w:ind w:left="4320" w:hanging="480"/>
      </w:pPr>
    </w:lvl>
    <w:lvl w:ilvl="6">
      <w:start w:val="7"/>
      <w:numFmt w:val="decimal"/>
      <w:lvlText w:val="%7."/>
      <w:lvlJc w:val="left"/>
      <w:pPr>
        <w:ind w:left="5040" w:hanging="480"/>
      </w:pPr>
    </w:lvl>
    <w:lvl w:ilvl="7">
      <w:start w:val="7"/>
      <w:numFmt w:val="decimal"/>
      <w:lvlText w:val="%8."/>
      <w:lvlJc w:val="left"/>
      <w:pPr>
        <w:ind w:left="5760" w:hanging="480"/>
      </w:pPr>
    </w:lvl>
    <w:lvl w:ilvl="8">
      <w:start w:val="7"/>
      <w:numFmt w:val="decimal"/>
      <w:lvlText w:val="%9."/>
      <w:lvlJc w:val="left"/>
      <w:pPr>
        <w:ind w:left="6480" w:hanging="480"/>
      </w:pPr>
    </w:lvl>
  </w:abstractNum>
  <w:num w:numId="1" w16cid:durableId="1520773723">
    <w:abstractNumId w:val="0"/>
  </w:num>
  <w:num w:numId="2" w16cid:durableId="586884293">
    <w:abstractNumId w:val="1"/>
  </w:num>
  <w:num w:numId="3" w16cid:durableId="19455790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11341428">
    <w:abstractNumId w:val="3"/>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5" w16cid:durableId="197352410">
    <w:abstractNumId w:val="4"/>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6" w16cid:durableId="154499221">
    <w:abstractNumId w:val="1"/>
  </w:num>
  <w:num w:numId="7" w16cid:durableId="1886215587">
    <w:abstractNumId w:val="1"/>
  </w:num>
  <w:num w:numId="8" w16cid:durableId="9140473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35193085">
    <w:abstractNumId w:val="1"/>
  </w:num>
  <w:num w:numId="10" w16cid:durableId="1091853982">
    <w:abstractNumId w:val="1"/>
  </w:num>
  <w:num w:numId="11" w16cid:durableId="1380128908">
    <w:abstractNumId w:val="1"/>
  </w:num>
  <w:num w:numId="12" w16cid:durableId="1976063101">
    <w:abstractNumId w:val="1"/>
  </w:num>
  <w:num w:numId="13" w16cid:durableId="11759187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2819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656941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144936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15356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2699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562841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579938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764505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48060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909400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embedSystemFonts/>
  <w:hideSpellingErrors/>
  <w:hideGrammatical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D90"/>
    <w:rsid w:val="002A60E7"/>
    <w:rsid w:val="0043416F"/>
    <w:rsid w:val="005C0207"/>
    <w:rsid w:val="00730A74"/>
    <w:rsid w:val="007F3D90"/>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184B272"/>
  <w15:docId w15:val="{672043FE-08FB-4D44-B74F-06D34654B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uiPriority w:val="99"/>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000000"/>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color w:val="0000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color w:val="000000"/>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C4A000"/>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TOC1">
    <w:name w:val="toc 1"/>
    <w:basedOn w:val="Normal"/>
    <w:next w:val="Normal"/>
    <w:autoRedefine/>
    <w:uiPriority w:val="39"/>
    <w:unhideWhenUsed/>
    <w:rsid w:val="002A60E7"/>
    <w:pPr>
      <w:spacing w:after="100"/>
    </w:pPr>
  </w:style>
  <w:style w:type="paragraph" w:styleId="TOC2">
    <w:name w:val="toc 2"/>
    <w:basedOn w:val="Normal"/>
    <w:next w:val="Normal"/>
    <w:autoRedefine/>
    <w:uiPriority w:val="39"/>
    <w:unhideWhenUsed/>
    <w:rsid w:val="002A60E7"/>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thelpDesk@slu.cuny.edu" TargetMode="External"/><Relationship Id="rId13" Type="http://schemas.openxmlformats.org/officeDocument/2006/relationships/image" Target="media/image5.gif"/><Relationship Id="rId18" Type="http://schemas.openxmlformats.org/officeDocument/2006/relationships/image" Target="media/image10.gif"/><Relationship Id="rId26" Type="http://schemas.openxmlformats.org/officeDocument/2006/relationships/hyperlink" Target="https://www.jamovi.org/user-manual.html" TargetMode="External"/><Relationship Id="rId3" Type="http://schemas.openxmlformats.org/officeDocument/2006/relationships/settings" Target="settings.xml"/><Relationship Id="rId21" Type="http://schemas.openxmlformats.org/officeDocument/2006/relationships/image" Target="media/image13.gif"/><Relationship Id="rId7" Type="http://schemas.openxmlformats.org/officeDocument/2006/relationships/hyperlink" Target="https://www.jamovi.org/" TargetMode="External"/><Relationship Id="rId12" Type="http://schemas.openxmlformats.org/officeDocument/2006/relationships/image" Target="media/image4.jpg"/><Relationship Id="rId17" Type="http://schemas.openxmlformats.org/officeDocument/2006/relationships/image" Target="media/image9.gif"/><Relationship Id="rId25" Type="http://schemas.openxmlformats.org/officeDocument/2006/relationships/hyperlink" Target="https://www.jamovi.org/library.html" TargetMode="External"/><Relationship Id="rId2" Type="http://schemas.openxmlformats.org/officeDocument/2006/relationships/styles" Target="styles.xml"/><Relationship Id="rId16" Type="http://schemas.openxmlformats.org/officeDocument/2006/relationships/image" Target="media/image8.gif"/><Relationship Id="rId20" Type="http://schemas.openxmlformats.org/officeDocument/2006/relationships/image" Target="media/image12.gi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gif"/><Relationship Id="rId24" Type="http://schemas.openxmlformats.org/officeDocument/2006/relationships/image" Target="media/image16.gif"/><Relationship Id="rId5" Type="http://schemas.openxmlformats.org/officeDocument/2006/relationships/footnotes" Target="footnotes.xml"/><Relationship Id="rId15" Type="http://schemas.openxmlformats.org/officeDocument/2006/relationships/image" Target="media/image7.gif"/><Relationship Id="rId23" Type="http://schemas.openxmlformats.org/officeDocument/2006/relationships/image" Target="media/image15.gif"/><Relationship Id="rId28" Type="http://schemas.openxmlformats.org/officeDocument/2006/relationships/image" Target="media/image17.jpg"/><Relationship Id="rId10" Type="http://schemas.openxmlformats.org/officeDocument/2006/relationships/image" Target="media/image2.gif"/><Relationship Id="rId19" Type="http://schemas.openxmlformats.org/officeDocument/2006/relationships/image" Target="media/image11.gif"/><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6.gif"/><Relationship Id="rId22" Type="http://schemas.openxmlformats.org/officeDocument/2006/relationships/image" Target="media/image14.gif"/><Relationship Id="rId27" Type="http://schemas.openxmlformats.org/officeDocument/2006/relationships/hyperlink" Target="https://docs.jamovi.org/index.html"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3425</Words>
  <Characters>19528</Characters>
  <Application>Microsoft Office Word</Application>
  <DocSecurity>0</DocSecurity>
  <Lines>162</Lines>
  <Paragraphs>45</Paragraphs>
  <ScaleCrop>false</ScaleCrop>
  <Company/>
  <LinksUpToDate>false</LinksUpToDate>
  <CharactersWithSpaces>22908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jamovi Guide</dc:title>
  <dc:creator>Prepared by: Matthew E. Vanaman</dc:creator>
  <cp:keywords/>
  <cp:lastModifiedBy>Matthew Vanaman</cp:lastModifiedBy>
  <cp:revision>3</cp:revision>
  <dcterms:created xsi:type="dcterms:W3CDTF">2022-04-12T20:40:00Z</dcterms:created>
  <dcterms:modified xsi:type="dcterms:W3CDTF">2022-04-12T20:40:00Z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format(Sys.time(), “%a %b %d %X %Y”)</vt:lpwstr>
  </property>
  <property fmtid="{D5CDD505-2E9C-101B-9397-08002B2CF9AE}" pid="3" name="output">
    <vt:lpwstr/>
  </property>
</Properties>
</file>